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05A0" w14:textId="77777777" w:rsidR="00500C91" w:rsidRDefault="00500C91" w:rsidP="00FF7737">
      <w:pPr>
        <w:pStyle w:val="TtuloTDC"/>
        <w:jc w:val="center"/>
        <w:rPr>
          <w:rFonts w:ascii="Calibri" w:hAnsi="Calibri" w:cs="Calibri"/>
          <w:bCs/>
          <w:color w:val="auto"/>
        </w:rPr>
      </w:pPr>
    </w:p>
    <w:p w14:paraId="68EF2320" w14:textId="77777777" w:rsidR="00500C91" w:rsidRDefault="00500C91" w:rsidP="00FF7737">
      <w:pPr>
        <w:pStyle w:val="TtuloTDC"/>
        <w:jc w:val="center"/>
        <w:rPr>
          <w:rFonts w:ascii="Calibri" w:hAnsi="Calibri" w:cs="Calibri"/>
          <w:bCs/>
          <w:color w:val="auto"/>
        </w:rPr>
      </w:pPr>
    </w:p>
    <w:p w14:paraId="3993B2B6" w14:textId="40734659" w:rsidR="00500C91" w:rsidRDefault="00500C91" w:rsidP="00FF7737">
      <w:pPr>
        <w:pStyle w:val="TtuloTDC"/>
        <w:jc w:val="center"/>
        <w:rPr>
          <w:rFonts w:ascii="Calibri" w:hAnsi="Calibri" w:cs="Calibri"/>
          <w:bCs/>
          <w:color w:val="auto"/>
        </w:rPr>
      </w:pPr>
    </w:p>
    <w:p w14:paraId="215E9BED" w14:textId="09B7EC5A" w:rsidR="00500C91" w:rsidRDefault="00500C91" w:rsidP="00500C91">
      <w:pPr>
        <w:rPr>
          <w:lang w:eastAsia="es-EC"/>
        </w:rPr>
      </w:pPr>
    </w:p>
    <w:p w14:paraId="6FF2E07B" w14:textId="6B71951F" w:rsidR="00500C91" w:rsidRDefault="00500C91" w:rsidP="00500C91">
      <w:pPr>
        <w:rPr>
          <w:lang w:eastAsia="es-EC"/>
        </w:rPr>
      </w:pPr>
    </w:p>
    <w:p w14:paraId="7F72B9DF" w14:textId="1E279588" w:rsidR="00500C91" w:rsidRDefault="00500C91" w:rsidP="00500C91">
      <w:pPr>
        <w:rPr>
          <w:lang w:eastAsia="es-EC"/>
        </w:rPr>
      </w:pPr>
    </w:p>
    <w:p w14:paraId="6FA03E32" w14:textId="05B2F782" w:rsidR="00500C91" w:rsidRDefault="00500C91" w:rsidP="00500C91">
      <w:pPr>
        <w:rPr>
          <w:lang w:eastAsia="es-EC"/>
        </w:rPr>
      </w:pPr>
    </w:p>
    <w:p w14:paraId="3DCDF22B" w14:textId="5314484B" w:rsidR="00500C91" w:rsidRDefault="00500C91" w:rsidP="00500C91">
      <w:pPr>
        <w:rPr>
          <w:lang w:eastAsia="es-EC"/>
        </w:rPr>
      </w:pPr>
    </w:p>
    <w:p w14:paraId="4C2654E4" w14:textId="1B10E32B" w:rsidR="00500C91" w:rsidRDefault="00500C91" w:rsidP="00500C91">
      <w:pPr>
        <w:rPr>
          <w:lang w:eastAsia="es-EC"/>
        </w:rPr>
      </w:pPr>
    </w:p>
    <w:p w14:paraId="71E79F2B" w14:textId="77777777" w:rsidR="00500C91" w:rsidRPr="00500C91" w:rsidRDefault="00500C91" w:rsidP="00500C91">
      <w:pPr>
        <w:rPr>
          <w:lang w:eastAsia="es-EC"/>
        </w:rPr>
      </w:pPr>
    </w:p>
    <w:p w14:paraId="23AF3444" w14:textId="2087BD5B" w:rsidR="00FF7737" w:rsidRPr="004324A4" w:rsidRDefault="00FF7737" w:rsidP="00FF7737">
      <w:pPr>
        <w:pStyle w:val="TtuloTDC"/>
        <w:jc w:val="center"/>
        <w:rPr>
          <w:rFonts w:ascii="Calibri" w:hAnsi="Calibri" w:cs="Calibri"/>
          <w:bCs/>
          <w:color w:val="auto"/>
        </w:rPr>
      </w:pPr>
      <w:r>
        <w:rPr>
          <w:rFonts w:ascii="Calibri" w:hAnsi="Calibri" w:cs="Calibri"/>
          <w:bCs/>
          <w:color w:val="auto"/>
        </w:rPr>
        <w:t>TÉ</w:t>
      </w:r>
      <w:r w:rsidRPr="004324A4">
        <w:rPr>
          <w:rFonts w:ascii="Calibri" w:hAnsi="Calibri" w:cs="Calibri"/>
          <w:bCs/>
          <w:color w:val="auto"/>
        </w:rPr>
        <w:t>RMINOS DE REFERENCIA</w:t>
      </w:r>
    </w:p>
    <w:p w14:paraId="1374DF1C" w14:textId="00B2AAFD" w:rsidR="00FF7737" w:rsidRPr="00093C01" w:rsidRDefault="00352323" w:rsidP="00FF7737">
      <w:pPr>
        <w:jc w:val="center"/>
        <w:rPr>
          <w:rFonts w:cstheme="minorHAnsi"/>
        </w:rPr>
      </w:pPr>
      <w:r>
        <w:rPr>
          <w:rFonts w:ascii="Calibri" w:hAnsi="Calibri" w:cs="Calibri"/>
          <w:lang w:eastAsia="es-EC"/>
        </w:rPr>
        <w:t xml:space="preserve">CONSULTORÍA </w:t>
      </w:r>
      <w:r w:rsidR="00282C42">
        <w:rPr>
          <w:rFonts w:ascii="Calibri" w:hAnsi="Calibri" w:cs="Calibri"/>
          <w:lang w:eastAsia="es-EC"/>
        </w:rPr>
        <w:t xml:space="preserve">PARA LA </w:t>
      </w:r>
      <w:r w:rsidR="00FF7737">
        <w:rPr>
          <w:rFonts w:ascii="Calibri" w:hAnsi="Calibri" w:cs="Calibri"/>
          <w:lang w:eastAsia="es-EC"/>
        </w:rPr>
        <w:t xml:space="preserve">FISCALIZACIÓN </w:t>
      </w:r>
      <w:proofErr w:type="gramStart"/>
      <w:r w:rsidR="00FF7737">
        <w:rPr>
          <w:rFonts w:ascii="Calibri" w:hAnsi="Calibri" w:cs="Calibri"/>
          <w:lang w:eastAsia="es-EC"/>
        </w:rPr>
        <w:t xml:space="preserve">DE </w:t>
      </w:r>
      <w:r w:rsidR="00D7652D">
        <w:rPr>
          <w:rFonts w:ascii="Calibri" w:hAnsi="Calibri" w:cs="Calibri"/>
          <w:lang w:eastAsia="es-EC"/>
        </w:rPr>
        <w:t xml:space="preserve"> LA</w:t>
      </w:r>
      <w:proofErr w:type="gramEnd"/>
      <w:r w:rsidR="00D7652D">
        <w:rPr>
          <w:rFonts w:ascii="Calibri" w:hAnsi="Calibri" w:cs="Calibri"/>
          <w:lang w:eastAsia="es-EC"/>
        </w:rPr>
        <w:t xml:space="preserve"> CONSULTORÍA DE </w:t>
      </w:r>
      <w:r w:rsidR="00FF7737">
        <w:rPr>
          <w:rFonts w:ascii="Calibri" w:hAnsi="Calibri" w:cs="Calibri"/>
          <w:lang w:eastAsia="es-EC"/>
        </w:rPr>
        <w:t>“</w:t>
      </w:r>
      <w:r w:rsidR="00FF7737" w:rsidRPr="00093C01">
        <w:rPr>
          <w:rFonts w:cstheme="minorHAnsi"/>
          <w:lang w:eastAsia="es-EC"/>
        </w:rPr>
        <w:t xml:space="preserve">GENERACIÓN DE INFORMACIÓN BÁSICA, TEMÁTICA, CATASTRAL URBANA </w:t>
      </w:r>
      <w:r w:rsidR="00FF7737" w:rsidRPr="005C04EB">
        <w:rPr>
          <w:rFonts w:cstheme="minorHAnsi"/>
          <w:highlight w:val="yellow"/>
          <w:lang w:eastAsia="es-EC"/>
        </w:rPr>
        <w:t>Y</w:t>
      </w:r>
      <w:r w:rsidR="00F654E4" w:rsidRPr="005C04EB">
        <w:rPr>
          <w:rFonts w:cstheme="minorHAnsi"/>
          <w:highlight w:val="yellow"/>
          <w:lang w:eastAsia="es-EC"/>
        </w:rPr>
        <w:t>/O</w:t>
      </w:r>
      <w:r w:rsidR="00FF7737" w:rsidRPr="00093C01">
        <w:rPr>
          <w:rFonts w:cstheme="minorHAnsi"/>
          <w:lang w:eastAsia="es-EC"/>
        </w:rPr>
        <w:t xml:space="preserve"> RURAL</w:t>
      </w:r>
      <w:r w:rsidR="00FF7737">
        <w:rPr>
          <w:rFonts w:cstheme="minorHAnsi"/>
          <w:lang w:eastAsia="es-EC"/>
        </w:rPr>
        <w:t>”</w:t>
      </w:r>
    </w:p>
    <w:p w14:paraId="059FF6D0" w14:textId="41CC3755" w:rsidR="00FF7737" w:rsidRDefault="00D7652D" w:rsidP="00FF7737">
      <w:pPr>
        <w:jc w:val="center"/>
        <w:rPr>
          <w:rFonts w:ascii="Calibri" w:hAnsi="Calibri" w:cs="Calibri"/>
          <w:lang w:eastAsia="es-EC"/>
        </w:rPr>
      </w:pPr>
      <w:r>
        <w:rPr>
          <w:rFonts w:ascii="Calibri" w:hAnsi="Calibri" w:cs="Calibri"/>
          <w:lang w:eastAsia="es-EC"/>
        </w:rPr>
        <w:t xml:space="preserve">DEL </w:t>
      </w:r>
      <w:r w:rsidR="00FF7737" w:rsidRPr="004324A4">
        <w:rPr>
          <w:rFonts w:ascii="Calibri" w:hAnsi="Calibri" w:cs="Calibri"/>
          <w:lang w:eastAsia="es-EC"/>
        </w:rPr>
        <w:t xml:space="preserve">GADM </w:t>
      </w:r>
      <w:r w:rsidR="00FF7737" w:rsidRPr="005C04EB">
        <w:rPr>
          <w:rFonts w:ascii="Calibri" w:hAnsi="Calibri" w:cs="Calibri"/>
          <w:highlight w:val="yellow"/>
          <w:lang w:eastAsia="es-EC"/>
        </w:rPr>
        <w:t>XX</w:t>
      </w:r>
      <w:r w:rsidR="00FF7737">
        <w:rPr>
          <w:rFonts w:ascii="Calibri" w:hAnsi="Calibri" w:cs="Calibri"/>
          <w:lang w:eastAsia="es-EC"/>
        </w:rPr>
        <w:t xml:space="preserve"> </w:t>
      </w:r>
    </w:p>
    <w:p w14:paraId="64CC4188" w14:textId="77777777" w:rsidR="00FF7737" w:rsidRDefault="00FF7737" w:rsidP="00FF7737">
      <w:pPr>
        <w:jc w:val="center"/>
        <w:rPr>
          <w:rFonts w:ascii="Calibri" w:hAnsi="Calibri" w:cs="Calibri"/>
          <w:lang w:eastAsia="es-EC"/>
        </w:rPr>
      </w:pPr>
    </w:p>
    <w:p w14:paraId="0AFAF28C" w14:textId="77777777" w:rsidR="00FF7737" w:rsidRDefault="00FF7737" w:rsidP="00FF7737">
      <w:pPr>
        <w:jc w:val="center"/>
        <w:rPr>
          <w:rFonts w:ascii="Calibri" w:hAnsi="Calibri" w:cs="Calibri"/>
          <w:lang w:eastAsia="es-EC"/>
        </w:rPr>
      </w:pPr>
    </w:p>
    <w:p w14:paraId="5837AD2A" w14:textId="77777777" w:rsidR="00FF7737" w:rsidRDefault="00FF7737" w:rsidP="00FF7737">
      <w:pPr>
        <w:jc w:val="center"/>
        <w:rPr>
          <w:rFonts w:ascii="Calibri" w:hAnsi="Calibri" w:cs="Calibri"/>
          <w:lang w:eastAsia="es-EC"/>
        </w:rPr>
      </w:pPr>
      <w:r>
        <w:rPr>
          <w:rFonts w:ascii="Calibri" w:hAnsi="Calibri" w:cs="Calibri"/>
          <w:lang w:eastAsia="es-EC"/>
        </w:rPr>
        <w:t>Fecha</w:t>
      </w:r>
    </w:p>
    <w:p w14:paraId="6AFB08F6" w14:textId="04BD56DB" w:rsidR="00FF7737" w:rsidRDefault="00FF7737" w:rsidP="00FF7737">
      <w:pPr>
        <w:jc w:val="center"/>
        <w:rPr>
          <w:rFonts w:ascii="Calibri" w:hAnsi="Calibri" w:cs="Calibri"/>
          <w:lang w:eastAsia="es-EC"/>
        </w:rPr>
      </w:pPr>
      <w:r>
        <w:rPr>
          <w:rFonts w:ascii="Calibri" w:hAnsi="Calibri" w:cs="Calibri"/>
          <w:lang w:eastAsia="es-EC"/>
        </w:rPr>
        <w:t>(</w:t>
      </w:r>
      <w:r w:rsidR="004B0007">
        <w:rPr>
          <w:rFonts w:ascii="Calibri" w:hAnsi="Calibri" w:cs="Calibri"/>
          <w:lang w:eastAsia="es-EC"/>
        </w:rPr>
        <w:t>22</w:t>
      </w:r>
      <w:r>
        <w:rPr>
          <w:rFonts w:ascii="Calibri" w:hAnsi="Calibri" w:cs="Calibri"/>
          <w:lang w:eastAsia="es-EC"/>
        </w:rPr>
        <w:t>/</w:t>
      </w:r>
      <w:r w:rsidR="004B0007">
        <w:rPr>
          <w:rFonts w:ascii="Calibri" w:hAnsi="Calibri" w:cs="Calibri"/>
          <w:lang w:eastAsia="es-EC"/>
        </w:rPr>
        <w:t>10</w:t>
      </w:r>
      <w:r>
        <w:rPr>
          <w:rFonts w:ascii="Calibri" w:hAnsi="Calibri" w:cs="Calibri"/>
          <w:lang w:eastAsia="es-EC"/>
        </w:rPr>
        <w:t>/202</w:t>
      </w:r>
      <w:r w:rsidR="004B0007">
        <w:rPr>
          <w:rFonts w:ascii="Calibri" w:hAnsi="Calibri" w:cs="Calibri"/>
          <w:lang w:eastAsia="es-EC"/>
        </w:rPr>
        <w:t>4</w:t>
      </w:r>
      <w:r>
        <w:rPr>
          <w:rFonts w:ascii="Calibri" w:hAnsi="Calibri" w:cs="Calibri"/>
          <w:lang w:eastAsia="es-EC"/>
        </w:rPr>
        <w:t>)</w:t>
      </w:r>
    </w:p>
    <w:p w14:paraId="3B93A401" w14:textId="77777777" w:rsidR="00FF7737" w:rsidRDefault="00FF7737" w:rsidP="00FF7737">
      <w:pPr>
        <w:rPr>
          <w:rFonts w:ascii="Calibri" w:hAnsi="Calibri" w:cs="Calibri"/>
          <w:lang w:eastAsia="es-EC"/>
        </w:rPr>
      </w:pPr>
      <w:r>
        <w:rPr>
          <w:rFonts w:ascii="Calibri" w:hAnsi="Calibri" w:cs="Calibri"/>
          <w:lang w:eastAsia="es-EC"/>
        </w:rPr>
        <w:br w:type="page"/>
      </w:r>
    </w:p>
    <w:p w14:paraId="2A077DBA" w14:textId="77777777" w:rsidR="00FF7737" w:rsidRPr="004324A4" w:rsidRDefault="00FF7737" w:rsidP="00FF7737">
      <w:pPr>
        <w:jc w:val="center"/>
        <w:rPr>
          <w:rFonts w:ascii="Calibri" w:hAnsi="Calibri" w:cs="Calibri"/>
          <w:lang w:eastAsia="es-EC"/>
        </w:rPr>
      </w:pPr>
    </w:p>
    <w:sdt>
      <w:sdtPr>
        <w:rPr>
          <w:rFonts w:asciiTheme="minorHAnsi" w:eastAsiaTheme="minorHAnsi" w:hAnsiTheme="minorHAnsi" w:cstheme="minorBidi"/>
          <w:color w:val="auto"/>
          <w:sz w:val="22"/>
          <w:szCs w:val="22"/>
          <w:lang w:val="es-ES" w:eastAsia="en-US"/>
        </w:rPr>
        <w:id w:val="-1587687966"/>
        <w:docPartObj>
          <w:docPartGallery w:val="Table of Contents"/>
          <w:docPartUnique/>
        </w:docPartObj>
      </w:sdtPr>
      <w:sdtEndPr>
        <w:rPr>
          <w:b/>
          <w:bCs/>
        </w:rPr>
      </w:sdtEndPr>
      <w:sdtContent>
        <w:p w14:paraId="7C6F075B" w14:textId="77777777" w:rsidR="00FF7737" w:rsidRPr="00352323" w:rsidRDefault="00FF7737" w:rsidP="00FF7737">
          <w:pPr>
            <w:pStyle w:val="TtuloTDC"/>
            <w:rPr>
              <w:b/>
              <w:bCs/>
              <w:color w:val="auto"/>
              <w:sz w:val="24"/>
              <w:szCs w:val="24"/>
              <w:u w:val="single"/>
            </w:rPr>
          </w:pPr>
          <w:r w:rsidRPr="00352323">
            <w:rPr>
              <w:b/>
              <w:color w:val="auto"/>
              <w:sz w:val="24"/>
              <w:szCs w:val="24"/>
              <w:u w:val="single"/>
              <w:lang w:val="es-ES"/>
            </w:rPr>
            <w:t>CONTENIDO</w:t>
          </w:r>
        </w:p>
        <w:p w14:paraId="5FE50C8B" w14:textId="02BA9795" w:rsidR="00E63315" w:rsidRDefault="00FF7737">
          <w:pPr>
            <w:pStyle w:val="TDC1"/>
            <w:rPr>
              <w:rFonts w:eastAsiaTheme="minorEastAsia"/>
              <w:noProof/>
              <w:lang w:eastAsia="es-EC"/>
            </w:rPr>
          </w:pPr>
          <w:r>
            <w:fldChar w:fldCharType="begin"/>
          </w:r>
          <w:r>
            <w:instrText xml:space="preserve"> TOC \o "1-3" \h \z \u </w:instrText>
          </w:r>
          <w:r>
            <w:fldChar w:fldCharType="separate"/>
          </w:r>
          <w:hyperlink w:anchor="_Toc111412431" w:history="1">
            <w:r w:rsidR="00E63315" w:rsidRPr="00A86FAD">
              <w:rPr>
                <w:rStyle w:val="Hipervnculo"/>
                <w:b/>
                <w:bCs/>
                <w:noProof/>
              </w:rPr>
              <w:t>1.</w:t>
            </w:r>
            <w:r w:rsidR="00E63315">
              <w:rPr>
                <w:rFonts w:eastAsiaTheme="minorEastAsia"/>
                <w:noProof/>
                <w:lang w:eastAsia="es-EC"/>
              </w:rPr>
              <w:tab/>
            </w:r>
            <w:r w:rsidR="00E63315" w:rsidRPr="00A86FAD">
              <w:rPr>
                <w:rStyle w:val="Hipervnculo"/>
                <w:b/>
                <w:bCs/>
                <w:noProof/>
              </w:rPr>
              <w:t>ANTECEDENTES</w:t>
            </w:r>
            <w:r w:rsidR="00E63315">
              <w:rPr>
                <w:noProof/>
                <w:webHidden/>
              </w:rPr>
              <w:tab/>
            </w:r>
            <w:r w:rsidR="00E63315">
              <w:rPr>
                <w:noProof/>
                <w:webHidden/>
              </w:rPr>
              <w:fldChar w:fldCharType="begin"/>
            </w:r>
            <w:r w:rsidR="00E63315">
              <w:rPr>
                <w:noProof/>
                <w:webHidden/>
              </w:rPr>
              <w:instrText xml:space="preserve"> PAGEREF _Toc111412431 \h </w:instrText>
            </w:r>
            <w:r w:rsidR="00E63315">
              <w:rPr>
                <w:noProof/>
                <w:webHidden/>
              </w:rPr>
            </w:r>
            <w:r w:rsidR="00E63315">
              <w:rPr>
                <w:noProof/>
                <w:webHidden/>
              </w:rPr>
              <w:fldChar w:fldCharType="separate"/>
            </w:r>
            <w:r w:rsidR="00064402">
              <w:rPr>
                <w:noProof/>
                <w:webHidden/>
              </w:rPr>
              <w:t>4</w:t>
            </w:r>
            <w:r w:rsidR="00E63315">
              <w:rPr>
                <w:noProof/>
                <w:webHidden/>
              </w:rPr>
              <w:fldChar w:fldCharType="end"/>
            </w:r>
          </w:hyperlink>
        </w:p>
        <w:p w14:paraId="711F21B6" w14:textId="36D51DA6" w:rsidR="00E63315" w:rsidRDefault="00E63315">
          <w:pPr>
            <w:pStyle w:val="TDC1"/>
            <w:rPr>
              <w:rFonts w:eastAsiaTheme="minorEastAsia"/>
              <w:noProof/>
              <w:lang w:eastAsia="es-EC"/>
            </w:rPr>
          </w:pPr>
          <w:hyperlink w:anchor="_Toc111412432" w:history="1">
            <w:r w:rsidRPr="00A86FAD">
              <w:rPr>
                <w:rStyle w:val="Hipervnculo"/>
                <w:rFonts w:cstheme="minorHAnsi"/>
                <w:b/>
                <w:bCs/>
                <w:noProof/>
              </w:rPr>
              <w:t>2.</w:t>
            </w:r>
            <w:r>
              <w:rPr>
                <w:rFonts w:eastAsiaTheme="minorEastAsia"/>
                <w:noProof/>
                <w:lang w:eastAsia="es-EC"/>
              </w:rPr>
              <w:tab/>
            </w:r>
            <w:r w:rsidRPr="00A86FAD">
              <w:rPr>
                <w:rStyle w:val="Hipervnculo"/>
                <w:rFonts w:cstheme="minorHAnsi"/>
                <w:b/>
                <w:bCs/>
                <w:noProof/>
              </w:rPr>
              <w:t>BASE LEGAL</w:t>
            </w:r>
            <w:r>
              <w:rPr>
                <w:noProof/>
                <w:webHidden/>
              </w:rPr>
              <w:tab/>
            </w:r>
            <w:r>
              <w:rPr>
                <w:noProof/>
                <w:webHidden/>
              </w:rPr>
              <w:fldChar w:fldCharType="begin"/>
            </w:r>
            <w:r>
              <w:rPr>
                <w:noProof/>
                <w:webHidden/>
              </w:rPr>
              <w:instrText xml:space="preserve"> PAGEREF _Toc111412432 \h </w:instrText>
            </w:r>
            <w:r>
              <w:rPr>
                <w:noProof/>
                <w:webHidden/>
              </w:rPr>
            </w:r>
            <w:r>
              <w:rPr>
                <w:noProof/>
                <w:webHidden/>
              </w:rPr>
              <w:fldChar w:fldCharType="separate"/>
            </w:r>
            <w:r w:rsidR="00064402">
              <w:rPr>
                <w:noProof/>
                <w:webHidden/>
              </w:rPr>
              <w:t>4</w:t>
            </w:r>
            <w:r>
              <w:rPr>
                <w:noProof/>
                <w:webHidden/>
              </w:rPr>
              <w:fldChar w:fldCharType="end"/>
            </w:r>
          </w:hyperlink>
        </w:p>
        <w:p w14:paraId="525D2E90" w14:textId="1989E3D2" w:rsidR="00E63315" w:rsidRDefault="00E63315">
          <w:pPr>
            <w:pStyle w:val="TDC1"/>
            <w:rPr>
              <w:rFonts w:eastAsiaTheme="minorEastAsia"/>
              <w:noProof/>
              <w:lang w:eastAsia="es-EC"/>
            </w:rPr>
          </w:pPr>
          <w:hyperlink w:anchor="_Toc111412433" w:history="1">
            <w:r w:rsidRPr="00A86FAD">
              <w:rPr>
                <w:rStyle w:val="Hipervnculo"/>
                <w:rFonts w:cstheme="minorHAnsi"/>
                <w:b/>
                <w:bCs/>
                <w:noProof/>
              </w:rPr>
              <w:t>3.</w:t>
            </w:r>
            <w:r>
              <w:rPr>
                <w:rFonts w:eastAsiaTheme="minorEastAsia"/>
                <w:noProof/>
                <w:lang w:eastAsia="es-EC"/>
              </w:rPr>
              <w:tab/>
            </w:r>
            <w:r w:rsidRPr="00A86FAD">
              <w:rPr>
                <w:rStyle w:val="Hipervnculo"/>
                <w:rFonts w:cstheme="minorHAnsi"/>
                <w:b/>
                <w:bCs/>
                <w:noProof/>
              </w:rPr>
              <w:t>OBJETO DE LA CONSULTORÍA</w:t>
            </w:r>
            <w:r>
              <w:rPr>
                <w:noProof/>
                <w:webHidden/>
              </w:rPr>
              <w:tab/>
            </w:r>
            <w:r>
              <w:rPr>
                <w:noProof/>
                <w:webHidden/>
              </w:rPr>
              <w:fldChar w:fldCharType="begin"/>
            </w:r>
            <w:r>
              <w:rPr>
                <w:noProof/>
                <w:webHidden/>
              </w:rPr>
              <w:instrText xml:space="preserve"> PAGEREF _Toc111412433 \h </w:instrText>
            </w:r>
            <w:r>
              <w:rPr>
                <w:noProof/>
                <w:webHidden/>
              </w:rPr>
            </w:r>
            <w:r>
              <w:rPr>
                <w:noProof/>
                <w:webHidden/>
              </w:rPr>
              <w:fldChar w:fldCharType="separate"/>
            </w:r>
            <w:r w:rsidR="00064402">
              <w:rPr>
                <w:noProof/>
                <w:webHidden/>
              </w:rPr>
              <w:t>9</w:t>
            </w:r>
            <w:r>
              <w:rPr>
                <w:noProof/>
                <w:webHidden/>
              </w:rPr>
              <w:fldChar w:fldCharType="end"/>
            </w:r>
          </w:hyperlink>
        </w:p>
        <w:p w14:paraId="5BD0366F" w14:textId="420CECDF" w:rsidR="00E63315" w:rsidRDefault="00E63315">
          <w:pPr>
            <w:pStyle w:val="TDC1"/>
            <w:rPr>
              <w:rFonts w:eastAsiaTheme="minorEastAsia"/>
              <w:noProof/>
              <w:lang w:eastAsia="es-EC"/>
            </w:rPr>
          </w:pPr>
          <w:hyperlink w:anchor="_Toc111412434" w:history="1">
            <w:r w:rsidRPr="00A86FAD">
              <w:rPr>
                <w:rStyle w:val="Hipervnculo"/>
                <w:b/>
                <w:bCs/>
                <w:noProof/>
              </w:rPr>
              <w:t>4.</w:t>
            </w:r>
            <w:r>
              <w:rPr>
                <w:rFonts w:eastAsiaTheme="minorEastAsia"/>
                <w:noProof/>
                <w:lang w:eastAsia="es-EC"/>
              </w:rPr>
              <w:tab/>
            </w:r>
            <w:r w:rsidRPr="00A86FAD">
              <w:rPr>
                <w:rStyle w:val="Hipervnculo"/>
                <w:b/>
                <w:bCs/>
                <w:noProof/>
              </w:rPr>
              <w:t>OBJETIVOS</w:t>
            </w:r>
            <w:r>
              <w:rPr>
                <w:noProof/>
                <w:webHidden/>
              </w:rPr>
              <w:tab/>
            </w:r>
            <w:r>
              <w:rPr>
                <w:noProof/>
                <w:webHidden/>
              </w:rPr>
              <w:fldChar w:fldCharType="begin"/>
            </w:r>
            <w:r>
              <w:rPr>
                <w:noProof/>
                <w:webHidden/>
              </w:rPr>
              <w:instrText xml:space="preserve"> PAGEREF _Toc111412434 \h </w:instrText>
            </w:r>
            <w:r>
              <w:rPr>
                <w:noProof/>
                <w:webHidden/>
              </w:rPr>
            </w:r>
            <w:r>
              <w:rPr>
                <w:noProof/>
                <w:webHidden/>
              </w:rPr>
              <w:fldChar w:fldCharType="separate"/>
            </w:r>
            <w:r w:rsidR="00064402">
              <w:rPr>
                <w:noProof/>
                <w:webHidden/>
              </w:rPr>
              <w:t>9</w:t>
            </w:r>
            <w:r>
              <w:rPr>
                <w:noProof/>
                <w:webHidden/>
              </w:rPr>
              <w:fldChar w:fldCharType="end"/>
            </w:r>
          </w:hyperlink>
        </w:p>
        <w:p w14:paraId="5DC51E48" w14:textId="53D73878" w:rsidR="00E63315" w:rsidRDefault="00E63315">
          <w:pPr>
            <w:pStyle w:val="TDC2"/>
            <w:tabs>
              <w:tab w:val="left" w:pos="880"/>
              <w:tab w:val="right" w:leader="dot" w:pos="8494"/>
            </w:tabs>
            <w:rPr>
              <w:rFonts w:eastAsiaTheme="minorEastAsia"/>
              <w:noProof/>
              <w:lang w:eastAsia="es-EC"/>
            </w:rPr>
          </w:pPr>
          <w:hyperlink w:anchor="_Toc111412435" w:history="1">
            <w:r w:rsidRPr="00A86FAD">
              <w:rPr>
                <w:rStyle w:val="Hipervnculo"/>
                <w:b/>
                <w:bCs/>
                <w:noProof/>
              </w:rPr>
              <w:t>4.1.</w:t>
            </w:r>
            <w:r>
              <w:rPr>
                <w:rFonts w:eastAsiaTheme="minorEastAsia"/>
                <w:noProof/>
                <w:lang w:eastAsia="es-EC"/>
              </w:rPr>
              <w:tab/>
            </w:r>
            <w:r w:rsidRPr="00A86FAD">
              <w:rPr>
                <w:rStyle w:val="Hipervnculo"/>
                <w:b/>
                <w:bCs/>
                <w:noProof/>
              </w:rPr>
              <w:t>OBJETIVO GENERAL</w:t>
            </w:r>
            <w:r>
              <w:rPr>
                <w:noProof/>
                <w:webHidden/>
              </w:rPr>
              <w:tab/>
            </w:r>
            <w:r>
              <w:rPr>
                <w:noProof/>
                <w:webHidden/>
              </w:rPr>
              <w:fldChar w:fldCharType="begin"/>
            </w:r>
            <w:r>
              <w:rPr>
                <w:noProof/>
                <w:webHidden/>
              </w:rPr>
              <w:instrText xml:space="preserve"> PAGEREF _Toc111412435 \h </w:instrText>
            </w:r>
            <w:r>
              <w:rPr>
                <w:noProof/>
                <w:webHidden/>
              </w:rPr>
            </w:r>
            <w:r>
              <w:rPr>
                <w:noProof/>
                <w:webHidden/>
              </w:rPr>
              <w:fldChar w:fldCharType="separate"/>
            </w:r>
            <w:r w:rsidR="00064402">
              <w:rPr>
                <w:noProof/>
                <w:webHidden/>
              </w:rPr>
              <w:t>9</w:t>
            </w:r>
            <w:r>
              <w:rPr>
                <w:noProof/>
                <w:webHidden/>
              </w:rPr>
              <w:fldChar w:fldCharType="end"/>
            </w:r>
          </w:hyperlink>
        </w:p>
        <w:p w14:paraId="6E27A7D0" w14:textId="0B3036C1" w:rsidR="00E63315" w:rsidRDefault="00E63315">
          <w:pPr>
            <w:pStyle w:val="TDC2"/>
            <w:tabs>
              <w:tab w:val="left" w:pos="880"/>
              <w:tab w:val="right" w:leader="dot" w:pos="8494"/>
            </w:tabs>
            <w:rPr>
              <w:rFonts w:eastAsiaTheme="minorEastAsia"/>
              <w:noProof/>
              <w:lang w:eastAsia="es-EC"/>
            </w:rPr>
          </w:pPr>
          <w:hyperlink w:anchor="_Toc111412436" w:history="1">
            <w:r w:rsidRPr="00A86FAD">
              <w:rPr>
                <w:rStyle w:val="Hipervnculo"/>
                <w:b/>
                <w:bCs/>
                <w:noProof/>
              </w:rPr>
              <w:t>4.2.</w:t>
            </w:r>
            <w:r>
              <w:rPr>
                <w:rFonts w:eastAsiaTheme="minorEastAsia"/>
                <w:noProof/>
                <w:lang w:eastAsia="es-EC"/>
              </w:rPr>
              <w:tab/>
            </w:r>
            <w:r w:rsidRPr="00A86FAD">
              <w:rPr>
                <w:rStyle w:val="Hipervnculo"/>
                <w:b/>
                <w:bCs/>
                <w:noProof/>
              </w:rPr>
              <w:t>OBJETIVOS ESPECIFICOS</w:t>
            </w:r>
            <w:r>
              <w:rPr>
                <w:noProof/>
                <w:webHidden/>
              </w:rPr>
              <w:tab/>
            </w:r>
            <w:r>
              <w:rPr>
                <w:noProof/>
                <w:webHidden/>
              </w:rPr>
              <w:fldChar w:fldCharType="begin"/>
            </w:r>
            <w:r>
              <w:rPr>
                <w:noProof/>
                <w:webHidden/>
              </w:rPr>
              <w:instrText xml:space="preserve"> PAGEREF _Toc111412436 \h </w:instrText>
            </w:r>
            <w:r>
              <w:rPr>
                <w:noProof/>
                <w:webHidden/>
              </w:rPr>
            </w:r>
            <w:r>
              <w:rPr>
                <w:noProof/>
                <w:webHidden/>
              </w:rPr>
              <w:fldChar w:fldCharType="separate"/>
            </w:r>
            <w:r w:rsidR="00064402">
              <w:rPr>
                <w:noProof/>
                <w:webHidden/>
              </w:rPr>
              <w:t>9</w:t>
            </w:r>
            <w:r>
              <w:rPr>
                <w:noProof/>
                <w:webHidden/>
              </w:rPr>
              <w:fldChar w:fldCharType="end"/>
            </w:r>
          </w:hyperlink>
        </w:p>
        <w:p w14:paraId="025DD9D7" w14:textId="5485D0A3" w:rsidR="00E63315" w:rsidRDefault="00E63315">
          <w:pPr>
            <w:pStyle w:val="TDC1"/>
            <w:rPr>
              <w:rFonts w:eastAsiaTheme="minorEastAsia"/>
              <w:noProof/>
              <w:lang w:eastAsia="es-EC"/>
            </w:rPr>
          </w:pPr>
          <w:hyperlink w:anchor="_Toc111412437" w:history="1">
            <w:r w:rsidRPr="00A86FAD">
              <w:rPr>
                <w:rStyle w:val="Hipervnculo"/>
                <w:rFonts w:cstheme="minorHAnsi"/>
                <w:b/>
                <w:bCs/>
                <w:noProof/>
              </w:rPr>
              <w:t>5.</w:t>
            </w:r>
            <w:r>
              <w:rPr>
                <w:rFonts w:eastAsiaTheme="minorEastAsia"/>
                <w:noProof/>
                <w:lang w:eastAsia="es-EC"/>
              </w:rPr>
              <w:tab/>
            </w:r>
            <w:r w:rsidRPr="00A86FAD">
              <w:rPr>
                <w:rStyle w:val="Hipervnculo"/>
                <w:rFonts w:cstheme="minorHAnsi"/>
                <w:b/>
                <w:bCs/>
                <w:noProof/>
              </w:rPr>
              <w:t>LOCALIDAD</w:t>
            </w:r>
            <w:r>
              <w:rPr>
                <w:noProof/>
                <w:webHidden/>
              </w:rPr>
              <w:tab/>
            </w:r>
            <w:r>
              <w:rPr>
                <w:noProof/>
                <w:webHidden/>
              </w:rPr>
              <w:fldChar w:fldCharType="begin"/>
            </w:r>
            <w:r>
              <w:rPr>
                <w:noProof/>
                <w:webHidden/>
              </w:rPr>
              <w:instrText xml:space="preserve"> PAGEREF _Toc111412437 \h </w:instrText>
            </w:r>
            <w:r>
              <w:rPr>
                <w:noProof/>
                <w:webHidden/>
              </w:rPr>
            </w:r>
            <w:r>
              <w:rPr>
                <w:noProof/>
                <w:webHidden/>
              </w:rPr>
              <w:fldChar w:fldCharType="separate"/>
            </w:r>
            <w:r w:rsidR="00064402">
              <w:rPr>
                <w:noProof/>
                <w:webHidden/>
              </w:rPr>
              <w:t>10</w:t>
            </w:r>
            <w:r>
              <w:rPr>
                <w:noProof/>
                <w:webHidden/>
              </w:rPr>
              <w:fldChar w:fldCharType="end"/>
            </w:r>
          </w:hyperlink>
        </w:p>
        <w:p w14:paraId="657AC992" w14:textId="58F797EB" w:rsidR="00E63315" w:rsidRDefault="00E63315">
          <w:pPr>
            <w:pStyle w:val="TDC1"/>
            <w:rPr>
              <w:rFonts w:eastAsiaTheme="minorEastAsia"/>
              <w:noProof/>
              <w:lang w:eastAsia="es-EC"/>
            </w:rPr>
          </w:pPr>
          <w:hyperlink w:anchor="_Toc111412438" w:history="1">
            <w:r w:rsidRPr="00A86FAD">
              <w:rPr>
                <w:rStyle w:val="Hipervnculo"/>
                <w:b/>
                <w:bCs/>
                <w:noProof/>
              </w:rPr>
              <w:t>6.</w:t>
            </w:r>
            <w:r>
              <w:rPr>
                <w:rFonts w:eastAsiaTheme="minorEastAsia"/>
                <w:noProof/>
                <w:lang w:eastAsia="es-EC"/>
              </w:rPr>
              <w:tab/>
            </w:r>
            <w:r w:rsidRPr="00A86FAD">
              <w:rPr>
                <w:rStyle w:val="Hipervnculo"/>
                <w:b/>
                <w:bCs/>
                <w:noProof/>
              </w:rPr>
              <w:t>ALCANCE</w:t>
            </w:r>
            <w:r>
              <w:rPr>
                <w:noProof/>
                <w:webHidden/>
              </w:rPr>
              <w:tab/>
            </w:r>
            <w:r>
              <w:rPr>
                <w:noProof/>
                <w:webHidden/>
              </w:rPr>
              <w:fldChar w:fldCharType="begin"/>
            </w:r>
            <w:r>
              <w:rPr>
                <w:noProof/>
                <w:webHidden/>
              </w:rPr>
              <w:instrText xml:space="preserve"> PAGEREF _Toc111412438 \h </w:instrText>
            </w:r>
            <w:r>
              <w:rPr>
                <w:noProof/>
                <w:webHidden/>
              </w:rPr>
            </w:r>
            <w:r>
              <w:rPr>
                <w:noProof/>
                <w:webHidden/>
              </w:rPr>
              <w:fldChar w:fldCharType="separate"/>
            </w:r>
            <w:r w:rsidR="00064402">
              <w:rPr>
                <w:noProof/>
                <w:webHidden/>
              </w:rPr>
              <w:t>10</w:t>
            </w:r>
            <w:r>
              <w:rPr>
                <w:noProof/>
                <w:webHidden/>
              </w:rPr>
              <w:fldChar w:fldCharType="end"/>
            </w:r>
          </w:hyperlink>
        </w:p>
        <w:p w14:paraId="3293D649" w14:textId="6EC8E491" w:rsidR="00E63315" w:rsidRDefault="00E63315">
          <w:pPr>
            <w:pStyle w:val="TDC1"/>
            <w:rPr>
              <w:rFonts w:eastAsiaTheme="minorEastAsia"/>
              <w:noProof/>
              <w:lang w:eastAsia="es-EC"/>
            </w:rPr>
          </w:pPr>
          <w:hyperlink w:anchor="_Toc111412439" w:history="1">
            <w:r w:rsidRPr="00A86FAD">
              <w:rPr>
                <w:rStyle w:val="Hipervnculo"/>
                <w:b/>
                <w:bCs/>
                <w:noProof/>
              </w:rPr>
              <w:t>7.</w:t>
            </w:r>
            <w:r>
              <w:rPr>
                <w:rFonts w:eastAsiaTheme="minorEastAsia"/>
                <w:noProof/>
                <w:lang w:eastAsia="es-EC"/>
              </w:rPr>
              <w:tab/>
            </w:r>
            <w:r w:rsidRPr="00A86FAD">
              <w:rPr>
                <w:rStyle w:val="Hipervnculo"/>
                <w:b/>
                <w:bCs/>
                <w:noProof/>
              </w:rPr>
              <w:t>PRODUCTOS O SERVICIOS ESPERADOS</w:t>
            </w:r>
            <w:r>
              <w:rPr>
                <w:noProof/>
                <w:webHidden/>
              </w:rPr>
              <w:tab/>
            </w:r>
            <w:r>
              <w:rPr>
                <w:noProof/>
                <w:webHidden/>
              </w:rPr>
              <w:fldChar w:fldCharType="begin"/>
            </w:r>
            <w:r>
              <w:rPr>
                <w:noProof/>
                <w:webHidden/>
              </w:rPr>
              <w:instrText xml:space="preserve"> PAGEREF _Toc111412439 \h </w:instrText>
            </w:r>
            <w:r>
              <w:rPr>
                <w:noProof/>
                <w:webHidden/>
              </w:rPr>
            </w:r>
            <w:r>
              <w:rPr>
                <w:noProof/>
                <w:webHidden/>
              </w:rPr>
              <w:fldChar w:fldCharType="separate"/>
            </w:r>
            <w:r w:rsidR="00064402">
              <w:rPr>
                <w:noProof/>
                <w:webHidden/>
              </w:rPr>
              <w:t>10</w:t>
            </w:r>
            <w:r>
              <w:rPr>
                <w:noProof/>
                <w:webHidden/>
              </w:rPr>
              <w:fldChar w:fldCharType="end"/>
            </w:r>
          </w:hyperlink>
        </w:p>
        <w:p w14:paraId="6C907CBE" w14:textId="05604C1C" w:rsidR="00E63315" w:rsidRDefault="00E63315">
          <w:pPr>
            <w:pStyle w:val="TDC1"/>
            <w:rPr>
              <w:rFonts w:eastAsiaTheme="minorEastAsia"/>
              <w:noProof/>
              <w:lang w:eastAsia="es-EC"/>
            </w:rPr>
          </w:pPr>
          <w:hyperlink w:anchor="_Toc111412440" w:history="1">
            <w:r w:rsidRPr="00A86FAD">
              <w:rPr>
                <w:rStyle w:val="Hipervnculo"/>
                <w:b/>
                <w:bCs/>
                <w:noProof/>
              </w:rPr>
              <w:t>8.</w:t>
            </w:r>
            <w:r>
              <w:rPr>
                <w:rFonts w:eastAsiaTheme="minorEastAsia"/>
                <w:noProof/>
                <w:lang w:eastAsia="es-EC"/>
              </w:rPr>
              <w:tab/>
            </w:r>
            <w:r w:rsidRPr="00A86FAD">
              <w:rPr>
                <w:rStyle w:val="Hipervnculo"/>
                <w:b/>
                <w:bCs/>
                <w:noProof/>
              </w:rPr>
              <w:t>PLAZO DE EJECUCIÓN</w:t>
            </w:r>
            <w:r>
              <w:rPr>
                <w:noProof/>
                <w:webHidden/>
              </w:rPr>
              <w:tab/>
            </w:r>
            <w:r>
              <w:rPr>
                <w:noProof/>
                <w:webHidden/>
              </w:rPr>
              <w:fldChar w:fldCharType="begin"/>
            </w:r>
            <w:r>
              <w:rPr>
                <w:noProof/>
                <w:webHidden/>
              </w:rPr>
              <w:instrText xml:space="preserve"> PAGEREF _Toc111412440 \h </w:instrText>
            </w:r>
            <w:r>
              <w:rPr>
                <w:noProof/>
                <w:webHidden/>
              </w:rPr>
            </w:r>
            <w:r>
              <w:rPr>
                <w:noProof/>
                <w:webHidden/>
              </w:rPr>
              <w:fldChar w:fldCharType="separate"/>
            </w:r>
            <w:r w:rsidR="00064402">
              <w:rPr>
                <w:noProof/>
                <w:webHidden/>
              </w:rPr>
              <w:t>11</w:t>
            </w:r>
            <w:r>
              <w:rPr>
                <w:noProof/>
                <w:webHidden/>
              </w:rPr>
              <w:fldChar w:fldCharType="end"/>
            </w:r>
          </w:hyperlink>
        </w:p>
        <w:p w14:paraId="7E0E7723" w14:textId="75AE3E1B" w:rsidR="00E63315" w:rsidRDefault="00E63315">
          <w:pPr>
            <w:pStyle w:val="TDC1"/>
            <w:rPr>
              <w:rFonts w:eastAsiaTheme="minorEastAsia"/>
              <w:noProof/>
              <w:lang w:eastAsia="es-EC"/>
            </w:rPr>
          </w:pPr>
          <w:hyperlink w:anchor="_Toc111412441" w:history="1">
            <w:r w:rsidRPr="00A86FAD">
              <w:rPr>
                <w:rStyle w:val="Hipervnculo"/>
                <w:b/>
                <w:bCs/>
                <w:noProof/>
              </w:rPr>
              <w:t>9.</w:t>
            </w:r>
            <w:r>
              <w:rPr>
                <w:rFonts w:eastAsiaTheme="minorEastAsia"/>
                <w:noProof/>
                <w:lang w:eastAsia="es-EC"/>
              </w:rPr>
              <w:tab/>
            </w:r>
            <w:r w:rsidRPr="00A86FAD">
              <w:rPr>
                <w:rStyle w:val="Hipervnculo"/>
                <w:b/>
                <w:bCs/>
                <w:noProof/>
              </w:rPr>
              <w:t>FORMA Y CONDICIONES DE PAGO</w:t>
            </w:r>
            <w:r>
              <w:rPr>
                <w:noProof/>
                <w:webHidden/>
              </w:rPr>
              <w:tab/>
            </w:r>
            <w:r>
              <w:rPr>
                <w:noProof/>
                <w:webHidden/>
              </w:rPr>
              <w:fldChar w:fldCharType="begin"/>
            </w:r>
            <w:r>
              <w:rPr>
                <w:noProof/>
                <w:webHidden/>
              </w:rPr>
              <w:instrText xml:space="preserve"> PAGEREF _Toc111412441 \h </w:instrText>
            </w:r>
            <w:r>
              <w:rPr>
                <w:noProof/>
                <w:webHidden/>
              </w:rPr>
            </w:r>
            <w:r>
              <w:rPr>
                <w:noProof/>
                <w:webHidden/>
              </w:rPr>
              <w:fldChar w:fldCharType="separate"/>
            </w:r>
            <w:r w:rsidR="00064402">
              <w:rPr>
                <w:noProof/>
                <w:webHidden/>
              </w:rPr>
              <w:t>11</w:t>
            </w:r>
            <w:r>
              <w:rPr>
                <w:noProof/>
                <w:webHidden/>
              </w:rPr>
              <w:fldChar w:fldCharType="end"/>
            </w:r>
          </w:hyperlink>
        </w:p>
        <w:p w14:paraId="0BFD6C22" w14:textId="410ECC1E" w:rsidR="00E63315" w:rsidRDefault="00E63315">
          <w:pPr>
            <w:pStyle w:val="TDC1"/>
            <w:rPr>
              <w:rFonts w:eastAsiaTheme="minorEastAsia"/>
              <w:noProof/>
              <w:lang w:eastAsia="es-EC"/>
            </w:rPr>
          </w:pPr>
          <w:hyperlink w:anchor="_Toc111412442" w:history="1">
            <w:r w:rsidRPr="00A86FAD">
              <w:rPr>
                <w:rStyle w:val="Hipervnculo"/>
                <w:b/>
                <w:bCs/>
                <w:noProof/>
              </w:rPr>
              <w:t>10.</w:t>
            </w:r>
            <w:r>
              <w:rPr>
                <w:rFonts w:eastAsiaTheme="minorEastAsia"/>
                <w:noProof/>
                <w:lang w:eastAsia="es-EC"/>
              </w:rPr>
              <w:tab/>
            </w:r>
            <w:r w:rsidRPr="00A86FAD">
              <w:rPr>
                <w:rStyle w:val="Hipervnculo"/>
                <w:b/>
                <w:bCs/>
                <w:noProof/>
              </w:rPr>
              <w:t>PRESUPUESTO REFERENCIAL</w:t>
            </w:r>
            <w:r>
              <w:rPr>
                <w:noProof/>
                <w:webHidden/>
              </w:rPr>
              <w:tab/>
            </w:r>
            <w:r>
              <w:rPr>
                <w:noProof/>
                <w:webHidden/>
              </w:rPr>
              <w:fldChar w:fldCharType="begin"/>
            </w:r>
            <w:r>
              <w:rPr>
                <w:noProof/>
                <w:webHidden/>
              </w:rPr>
              <w:instrText xml:space="preserve"> PAGEREF _Toc111412442 \h </w:instrText>
            </w:r>
            <w:r>
              <w:rPr>
                <w:noProof/>
                <w:webHidden/>
              </w:rPr>
            </w:r>
            <w:r>
              <w:rPr>
                <w:noProof/>
                <w:webHidden/>
              </w:rPr>
              <w:fldChar w:fldCharType="separate"/>
            </w:r>
            <w:r w:rsidR="00064402">
              <w:rPr>
                <w:noProof/>
                <w:webHidden/>
              </w:rPr>
              <w:t>12</w:t>
            </w:r>
            <w:r>
              <w:rPr>
                <w:noProof/>
                <w:webHidden/>
              </w:rPr>
              <w:fldChar w:fldCharType="end"/>
            </w:r>
          </w:hyperlink>
        </w:p>
        <w:p w14:paraId="142A15EB" w14:textId="3AE54FA2" w:rsidR="00E63315" w:rsidRDefault="00E63315">
          <w:pPr>
            <w:pStyle w:val="TDC1"/>
            <w:rPr>
              <w:rFonts w:eastAsiaTheme="minorEastAsia"/>
              <w:noProof/>
              <w:lang w:eastAsia="es-EC"/>
            </w:rPr>
          </w:pPr>
          <w:hyperlink w:anchor="_Toc111412443" w:history="1">
            <w:r w:rsidRPr="00A86FAD">
              <w:rPr>
                <w:rStyle w:val="Hipervnculo"/>
                <w:rFonts w:cstheme="minorHAnsi"/>
                <w:b/>
                <w:bCs/>
                <w:noProof/>
              </w:rPr>
              <w:t>11.</w:t>
            </w:r>
            <w:r>
              <w:rPr>
                <w:rFonts w:eastAsiaTheme="minorEastAsia"/>
                <w:noProof/>
                <w:lang w:eastAsia="es-EC"/>
              </w:rPr>
              <w:tab/>
            </w:r>
            <w:r w:rsidRPr="00A86FAD">
              <w:rPr>
                <w:rStyle w:val="Hipervnculo"/>
                <w:rFonts w:cstheme="minorHAnsi"/>
                <w:b/>
                <w:bCs/>
                <w:noProof/>
              </w:rPr>
              <w:t>PARÁMETROS DE CALIFICACIÓN</w:t>
            </w:r>
            <w:r>
              <w:rPr>
                <w:noProof/>
                <w:webHidden/>
              </w:rPr>
              <w:tab/>
            </w:r>
            <w:r>
              <w:rPr>
                <w:noProof/>
                <w:webHidden/>
              </w:rPr>
              <w:fldChar w:fldCharType="begin"/>
            </w:r>
            <w:r>
              <w:rPr>
                <w:noProof/>
                <w:webHidden/>
              </w:rPr>
              <w:instrText xml:space="preserve"> PAGEREF _Toc111412443 \h </w:instrText>
            </w:r>
            <w:r>
              <w:rPr>
                <w:noProof/>
                <w:webHidden/>
              </w:rPr>
            </w:r>
            <w:r>
              <w:rPr>
                <w:noProof/>
                <w:webHidden/>
              </w:rPr>
              <w:fldChar w:fldCharType="separate"/>
            </w:r>
            <w:r w:rsidR="00064402">
              <w:rPr>
                <w:noProof/>
                <w:webHidden/>
              </w:rPr>
              <w:t>12</w:t>
            </w:r>
            <w:r>
              <w:rPr>
                <w:noProof/>
                <w:webHidden/>
              </w:rPr>
              <w:fldChar w:fldCharType="end"/>
            </w:r>
          </w:hyperlink>
        </w:p>
        <w:p w14:paraId="2D978960" w14:textId="71B9E1E3" w:rsidR="00E63315" w:rsidRDefault="00E63315">
          <w:pPr>
            <w:pStyle w:val="TDC2"/>
            <w:tabs>
              <w:tab w:val="left" w:pos="1100"/>
              <w:tab w:val="right" w:leader="dot" w:pos="8494"/>
            </w:tabs>
            <w:rPr>
              <w:rFonts w:eastAsiaTheme="minorEastAsia"/>
              <w:noProof/>
              <w:lang w:eastAsia="es-EC"/>
            </w:rPr>
          </w:pPr>
          <w:hyperlink w:anchor="_Toc111412444" w:history="1">
            <w:r w:rsidRPr="00A86FAD">
              <w:rPr>
                <w:rStyle w:val="Hipervnculo"/>
                <w:rFonts w:cstheme="minorHAnsi"/>
                <w:b/>
                <w:bCs/>
                <w:noProof/>
              </w:rPr>
              <w:t>11.1.</w:t>
            </w:r>
            <w:r>
              <w:rPr>
                <w:rFonts w:eastAsiaTheme="minorEastAsia"/>
                <w:noProof/>
                <w:lang w:eastAsia="es-EC"/>
              </w:rPr>
              <w:tab/>
            </w:r>
            <w:r w:rsidRPr="00A86FAD">
              <w:rPr>
                <w:rStyle w:val="Hipervnculo"/>
                <w:rFonts w:cstheme="minorHAnsi"/>
                <w:b/>
                <w:bCs/>
                <w:noProof/>
              </w:rPr>
              <w:t>VERIFICACIÓN DE REQUISITOS MÍNIMOS</w:t>
            </w:r>
            <w:r>
              <w:rPr>
                <w:noProof/>
                <w:webHidden/>
              </w:rPr>
              <w:tab/>
            </w:r>
            <w:r>
              <w:rPr>
                <w:noProof/>
                <w:webHidden/>
              </w:rPr>
              <w:fldChar w:fldCharType="begin"/>
            </w:r>
            <w:r>
              <w:rPr>
                <w:noProof/>
                <w:webHidden/>
              </w:rPr>
              <w:instrText xml:space="preserve"> PAGEREF _Toc111412444 \h </w:instrText>
            </w:r>
            <w:r>
              <w:rPr>
                <w:noProof/>
                <w:webHidden/>
              </w:rPr>
            </w:r>
            <w:r>
              <w:rPr>
                <w:noProof/>
                <w:webHidden/>
              </w:rPr>
              <w:fldChar w:fldCharType="separate"/>
            </w:r>
            <w:r w:rsidR="00064402">
              <w:rPr>
                <w:noProof/>
                <w:webHidden/>
              </w:rPr>
              <w:t>12</w:t>
            </w:r>
            <w:r>
              <w:rPr>
                <w:noProof/>
                <w:webHidden/>
              </w:rPr>
              <w:fldChar w:fldCharType="end"/>
            </w:r>
          </w:hyperlink>
        </w:p>
        <w:p w14:paraId="297DF9C6" w14:textId="5AD60F62" w:rsidR="00E63315" w:rsidRDefault="00E63315">
          <w:pPr>
            <w:pStyle w:val="TDC2"/>
            <w:tabs>
              <w:tab w:val="left" w:pos="1100"/>
              <w:tab w:val="right" w:leader="dot" w:pos="8494"/>
            </w:tabs>
            <w:rPr>
              <w:rFonts w:eastAsiaTheme="minorEastAsia"/>
              <w:noProof/>
              <w:lang w:eastAsia="es-EC"/>
            </w:rPr>
          </w:pPr>
          <w:hyperlink w:anchor="_Toc111412445" w:history="1">
            <w:r w:rsidRPr="00A86FAD">
              <w:rPr>
                <w:rStyle w:val="Hipervnculo"/>
                <w:b/>
                <w:bCs/>
                <w:noProof/>
              </w:rPr>
              <w:t>11.2.</w:t>
            </w:r>
            <w:r>
              <w:rPr>
                <w:rFonts w:eastAsiaTheme="minorEastAsia"/>
                <w:noProof/>
                <w:lang w:eastAsia="es-EC"/>
              </w:rPr>
              <w:tab/>
            </w:r>
            <w:r w:rsidRPr="00A86FAD">
              <w:rPr>
                <w:rStyle w:val="Hipervnculo"/>
                <w:b/>
                <w:bCs/>
                <w:noProof/>
              </w:rPr>
              <w:t>PERSONAL TÉCNICO MÍNIMO</w:t>
            </w:r>
            <w:r>
              <w:rPr>
                <w:noProof/>
                <w:webHidden/>
              </w:rPr>
              <w:tab/>
            </w:r>
            <w:r>
              <w:rPr>
                <w:noProof/>
                <w:webHidden/>
              </w:rPr>
              <w:fldChar w:fldCharType="begin"/>
            </w:r>
            <w:r>
              <w:rPr>
                <w:noProof/>
                <w:webHidden/>
              </w:rPr>
              <w:instrText xml:space="preserve"> PAGEREF _Toc111412445 \h </w:instrText>
            </w:r>
            <w:r>
              <w:rPr>
                <w:noProof/>
                <w:webHidden/>
              </w:rPr>
            </w:r>
            <w:r>
              <w:rPr>
                <w:noProof/>
                <w:webHidden/>
              </w:rPr>
              <w:fldChar w:fldCharType="separate"/>
            </w:r>
            <w:r w:rsidR="00064402">
              <w:rPr>
                <w:noProof/>
                <w:webHidden/>
              </w:rPr>
              <w:t>12</w:t>
            </w:r>
            <w:r>
              <w:rPr>
                <w:noProof/>
                <w:webHidden/>
              </w:rPr>
              <w:fldChar w:fldCharType="end"/>
            </w:r>
          </w:hyperlink>
        </w:p>
        <w:p w14:paraId="60E3E8DC" w14:textId="1A0BDC06" w:rsidR="00E63315" w:rsidRDefault="00E63315">
          <w:pPr>
            <w:pStyle w:val="TDC2"/>
            <w:tabs>
              <w:tab w:val="left" w:pos="1100"/>
              <w:tab w:val="right" w:leader="dot" w:pos="8494"/>
            </w:tabs>
            <w:rPr>
              <w:rFonts w:eastAsiaTheme="minorEastAsia"/>
              <w:noProof/>
              <w:lang w:eastAsia="es-EC"/>
            </w:rPr>
          </w:pPr>
          <w:hyperlink w:anchor="_Toc111412446" w:history="1">
            <w:r w:rsidRPr="00A86FAD">
              <w:rPr>
                <w:rStyle w:val="Hipervnculo"/>
                <w:b/>
                <w:bCs/>
                <w:noProof/>
              </w:rPr>
              <w:t>11.3.</w:t>
            </w:r>
            <w:r>
              <w:rPr>
                <w:rFonts w:eastAsiaTheme="minorEastAsia"/>
                <w:noProof/>
                <w:lang w:eastAsia="es-EC"/>
              </w:rPr>
              <w:tab/>
            </w:r>
            <w:r w:rsidRPr="00A86FAD">
              <w:rPr>
                <w:rStyle w:val="Hipervnculo"/>
                <w:b/>
                <w:bCs/>
                <w:noProof/>
              </w:rPr>
              <w:t>Experiencia mínima del personal técnico clave</w:t>
            </w:r>
            <w:r>
              <w:rPr>
                <w:noProof/>
                <w:webHidden/>
              </w:rPr>
              <w:tab/>
            </w:r>
            <w:r>
              <w:rPr>
                <w:noProof/>
                <w:webHidden/>
              </w:rPr>
              <w:fldChar w:fldCharType="begin"/>
            </w:r>
            <w:r>
              <w:rPr>
                <w:noProof/>
                <w:webHidden/>
              </w:rPr>
              <w:instrText xml:space="preserve"> PAGEREF _Toc111412446 \h </w:instrText>
            </w:r>
            <w:r>
              <w:rPr>
                <w:noProof/>
                <w:webHidden/>
              </w:rPr>
            </w:r>
            <w:r>
              <w:rPr>
                <w:noProof/>
                <w:webHidden/>
              </w:rPr>
              <w:fldChar w:fldCharType="separate"/>
            </w:r>
            <w:r w:rsidR="00064402">
              <w:rPr>
                <w:noProof/>
                <w:webHidden/>
              </w:rPr>
              <w:t>13</w:t>
            </w:r>
            <w:r>
              <w:rPr>
                <w:noProof/>
                <w:webHidden/>
              </w:rPr>
              <w:fldChar w:fldCharType="end"/>
            </w:r>
          </w:hyperlink>
        </w:p>
        <w:p w14:paraId="22692826" w14:textId="50FA9C7D" w:rsidR="00E63315" w:rsidRDefault="00E63315">
          <w:pPr>
            <w:pStyle w:val="TDC2"/>
            <w:tabs>
              <w:tab w:val="left" w:pos="1100"/>
              <w:tab w:val="right" w:leader="dot" w:pos="8494"/>
            </w:tabs>
            <w:rPr>
              <w:rFonts w:eastAsiaTheme="minorEastAsia"/>
              <w:noProof/>
              <w:lang w:eastAsia="es-EC"/>
            </w:rPr>
          </w:pPr>
          <w:hyperlink w:anchor="_Toc111412447" w:history="1">
            <w:r w:rsidRPr="00A86FAD">
              <w:rPr>
                <w:rStyle w:val="Hipervnculo"/>
                <w:b/>
                <w:bCs/>
                <w:noProof/>
              </w:rPr>
              <w:t>1.1.1.</w:t>
            </w:r>
            <w:r>
              <w:rPr>
                <w:rFonts w:eastAsiaTheme="minorEastAsia"/>
                <w:noProof/>
                <w:lang w:eastAsia="es-EC"/>
              </w:rPr>
              <w:tab/>
            </w:r>
            <w:r w:rsidRPr="00A86FAD">
              <w:rPr>
                <w:rStyle w:val="Hipervnculo"/>
                <w:b/>
                <w:bCs/>
                <w:noProof/>
              </w:rPr>
              <w:t>Experiencia general</w:t>
            </w:r>
            <w:r>
              <w:rPr>
                <w:noProof/>
                <w:webHidden/>
              </w:rPr>
              <w:tab/>
            </w:r>
            <w:r>
              <w:rPr>
                <w:noProof/>
                <w:webHidden/>
              </w:rPr>
              <w:fldChar w:fldCharType="begin"/>
            </w:r>
            <w:r>
              <w:rPr>
                <w:noProof/>
                <w:webHidden/>
              </w:rPr>
              <w:instrText xml:space="preserve"> PAGEREF _Toc111412447 \h </w:instrText>
            </w:r>
            <w:r>
              <w:rPr>
                <w:noProof/>
                <w:webHidden/>
              </w:rPr>
            </w:r>
            <w:r>
              <w:rPr>
                <w:noProof/>
                <w:webHidden/>
              </w:rPr>
              <w:fldChar w:fldCharType="separate"/>
            </w:r>
            <w:r w:rsidR="00064402">
              <w:rPr>
                <w:noProof/>
                <w:webHidden/>
              </w:rPr>
              <w:t>14</w:t>
            </w:r>
            <w:r>
              <w:rPr>
                <w:noProof/>
                <w:webHidden/>
              </w:rPr>
              <w:fldChar w:fldCharType="end"/>
            </w:r>
          </w:hyperlink>
        </w:p>
        <w:p w14:paraId="373606AF" w14:textId="2633282E" w:rsidR="00E63315" w:rsidRDefault="00E63315">
          <w:pPr>
            <w:pStyle w:val="TDC2"/>
            <w:tabs>
              <w:tab w:val="left" w:pos="1100"/>
              <w:tab w:val="right" w:leader="dot" w:pos="8494"/>
            </w:tabs>
            <w:rPr>
              <w:rFonts w:eastAsiaTheme="minorEastAsia"/>
              <w:noProof/>
              <w:lang w:eastAsia="es-EC"/>
            </w:rPr>
          </w:pPr>
          <w:hyperlink w:anchor="_Toc111412448" w:history="1">
            <w:r w:rsidRPr="00A86FAD">
              <w:rPr>
                <w:rStyle w:val="Hipervnculo"/>
                <w:b/>
                <w:bCs/>
                <w:noProof/>
              </w:rPr>
              <w:t>1.1.2.</w:t>
            </w:r>
            <w:r>
              <w:rPr>
                <w:rFonts w:eastAsiaTheme="minorEastAsia"/>
                <w:noProof/>
                <w:lang w:eastAsia="es-EC"/>
              </w:rPr>
              <w:tab/>
            </w:r>
            <w:r w:rsidRPr="00A86FAD">
              <w:rPr>
                <w:rStyle w:val="Hipervnculo"/>
                <w:b/>
                <w:bCs/>
                <w:noProof/>
              </w:rPr>
              <w:t>Experiencia específica</w:t>
            </w:r>
            <w:r>
              <w:rPr>
                <w:noProof/>
                <w:webHidden/>
              </w:rPr>
              <w:tab/>
            </w:r>
            <w:r>
              <w:rPr>
                <w:noProof/>
                <w:webHidden/>
              </w:rPr>
              <w:fldChar w:fldCharType="begin"/>
            </w:r>
            <w:r>
              <w:rPr>
                <w:noProof/>
                <w:webHidden/>
              </w:rPr>
              <w:instrText xml:space="preserve"> PAGEREF _Toc111412448 \h </w:instrText>
            </w:r>
            <w:r>
              <w:rPr>
                <w:noProof/>
                <w:webHidden/>
              </w:rPr>
            </w:r>
            <w:r>
              <w:rPr>
                <w:noProof/>
                <w:webHidden/>
              </w:rPr>
              <w:fldChar w:fldCharType="separate"/>
            </w:r>
            <w:r w:rsidR="00064402">
              <w:rPr>
                <w:noProof/>
                <w:webHidden/>
              </w:rPr>
              <w:t>15</w:t>
            </w:r>
            <w:r>
              <w:rPr>
                <w:noProof/>
                <w:webHidden/>
              </w:rPr>
              <w:fldChar w:fldCharType="end"/>
            </w:r>
          </w:hyperlink>
        </w:p>
        <w:p w14:paraId="2EAB28FD" w14:textId="7612907C" w:rsidR="00E63315" w:rsidRDefault="00E63315">
          <w:pPr>
            <w:pStyle w:val="TDC2"/>
            <w:tabs>
              <w:tab w:val="left" w:pos="880"/>
              <w:tab w:val="right" w:leader="dot" w:pos="8494"/>
            </w:tabs>
            <w:rPr>
              <w:rFonts w:eastAsiaTheme="minorEastAsia"/>
              <w:noProof/>
              <w:lang w:eastAsia="es-EC"/>
            </w:rPr>
          </w:pPr>
          <w:hyperlink w:anchor="_Toc111412449" w:history="1">
            <w:r w:rsidRPr="00A86FAD">
              <w:rPr>
                <w:rStyle w:val="Hipervnculo"/>
                <w:rFonts w:cstheme="minorHAnsi"/>
                <w:b/>
                <w:bCs/>
                <w:noProof/>
              </w:rPr>
              <w:t>1.2.</w:t>
            </w:r>
            <w:r>
              <w:rPr>
                <w:rFonts w:eastAsiaTheme="minorEastAsia"/>
                <w:noProof/>
                <w:lang w:eastAsia="es-EC"/>
              </w:rPr>
              <w:tab/>
            </w:r>
            <w:r w:rsidRPr="00A86FAD">
              <w:rPr>
                <w:rStyle w:val="Hipervnculo"/>
                <w:rFonts w:cstheme="minorHAnsi"/>
                <w:b/>
                <w:bCs/>
                <w:noProof/>
              </w:rPr>
              <w:t>CONSIDERACIONES GENERALES – REQUISITOS PARA ACREDITAR EXPERIENCIA DEL PROVEEDOR</w:t>
            </w:r>
            <w:r>
              <w:rPr>
                <w:noProof/>
                <w:webHidden/>
              </w:rPr>
              <w:tab/>
            </w:r>
            <w:r>
              <w:rPr>
                <w:noProof/>
                <w:webHidden/>
              </w:rPr>
              <w:fldChar w:fldCharType="begin"/>
            </w:r>
            <w:r>
              <w:rPr>
                <w:noProof/>
                <w:webHidden/>
              </w:rPr>
              <w:instrText xml:space="preserve"> PAGEREF _Toc111412449 \h </w:instrText>
            </w:r>
            <w:r>
              <w:rPr>
                <w:noProof/>
                <w:webHidden/>
              </w:rPr>
            </w:r>
            <w:r>
              <w:rPr>
                <w:noProof/>
                <w:webHidden/>
              </w:rPr>
              <w:fldChar w:fldCharType="separate"/>
            </w:r>
            <w:r w:rsidR="00064402">
              <w:rPr>
                <w:noProof/>
                <w:webHidden/>
              </w:rPr>
              <w:t>15</w:t>
            </w:r>
            <w:r>
              <w:rPr>
                <w:noProof/>
                <w:webHidden/>
              </w:rPr>
              <w:fldChar w:fldCharType="end"/>
            </w:r>
          </w:hyperlink>
        </w:p>
        <w:p w14:paraId="77503B56" w14:textId="7BCD79CF" w:rsidR="00E63315" w:rsidRDefault="00E63315">
          <w:pPr>
            <w:pStyle w:val="TDC2"/>
            <w:tabs>
              <w:tab w:val="left" w:pos="1100"/>
              <w:tab w:val="right" w:leader="dot" w:pos="8494"/>
            </w:tabs>
            <w:rPr>
              <w:rFonts w:eastAsiaTheme="minorEastAsia"/>
              <w:noProof/>
              <w:lang w:eastAsia="es-EC"/>
            </w:rPr>
          </w:pPr>
          <w:hyperlink w:anchor="_Toc111412450" w:history="1">
            <w:r w:rsidRPr="00A86FAD">
              <w:rPr>
                <w:rStyle w:val="Hipervnculo"/>
                <w:b/>
                <w:bCs/>
                <w:noProof/>
              </w:rPr>
              <w:t>1.2.1.</w:t>
            </w:r>
            <w:r>
              <w:rPr>
                <w:rFonts w:eastAsiaTheme="minorEastAsia"/>
                <w:noProof/>
                <w:lang w:eastAsia="es-EC"/>
              </w:rPr>
              <w:tab/>
            </w:r>
            <w:r w:rsidRPr="00A86FAD">
              <w:rPr>
                <w:rStyle w:val="Hipervnculo"/>
                <w:b/>
                <w:bCs/>
                <w:noProof/>
              </w:rPr>
              <w:t>Equipos e instrumentos de trabajo</w:t>
            </w:r>
            <w:r>
              <w:rPr>
                <w:noProof/>
                <w:webHidden/>
              </w:rPr>
              <w:tab/>
            </w:r>
            <w:r>
              <w:rPr>
                <w:noProof/>
                <w:webHidden/>
              </w:rPr>
              <w:fldChar w:fldCharType="begin"/>
            </w:r>
            <w:r>
              <w:rPr>
                <w:noProof/>
                <w:webHidden/>
              </w:rPr>
              <w:instrText xml:space="preserve"> PAGEREF _Toc111412450 \h </w:instrText>
            </w:r>
            <w:r>
              <w:rPr>
                <w:noProof/>
                <w:webHidden/>
              </w:rPr>
            </w:r>
            <w:r>
              <w:rPr>
                <w:noProof/>
                <w:webHidden/>
              </w:rPr>
              <w:fldChar w:fldCharType="separate"/>
            </w:r>
            <w:r w:rsidR="00064402">
              <w:rPr>
                <w:noProof/>
                <w:webHidden/>
              </w:rPr>
              <w:t>16</w:t>
            </w:r>
            <w:r>
              <w:rPr>
                <w:noProof/>
                <w:webHidden/>
              </w:rPr>
              <w:fldChar w:fldCharType="end"/>
            </w:r>
          </w:hyperlink>
        </w:p>
        <w:p w14:paraId="5C0152BE" w14:textId="2E2E0DDD" w:rsidR="00E63315" w:rsidRDefault="00E63315">
          <w:pPr>
            <w:pStyle w:val="TDC2"/>
            <w:tabs>
              <w:tab w:val="left" w:pos="1100"/>
              <w:tab w:val="right" w:leader="dot" w:pos="8494"/>
            </w:tabs>
            <w:rPr>
              <w:rFonts w:eastAsiaTheme="minorEastAsia"/>
              <w:noProof/>
              <w:lang w:eastAsia="es-EC"/>
            </w:rPr>
          </w:pPr>
          <w:hyperlink w:anchor="_Toc111412451" w:history="1">
            <w:r w:rsidRPr="00A86FAD">
              <w:rPr>
                <w:rStyle w:val="Hipervnculo"/>
                <w:b/>
                <w:bCs/>
                <w:noProof/>
              </w:rPr>
              <w:t>1.2.2.</w:t>
            </w:r>
            <w:r>
              <w:rPr>
                <w:rFonts w:eastAsiaTheme="minorEastAsia"/>
                <w:noProof/>
                <w:lang w:eastAsia="es-EC"/>
              </w:rPr>
              <w:tab/>
            </w:r>
            <w:r w:rsidRPr="00A86FAD">
              <w:rPr>
                <w:rStyle w:val="Hipervnculo"/>
                <w:b/>
                <w:bCs/>
                <w:noProof/>
              </w:rPr>
              <w:t>Formularios, compromisos y documentación</w:t>
            </w:r>
            <w:r>
              <w:rPr>
                <w:noProof/>
                <w:webHidden/>
              </w:rPr>
              <w:tab/>
            </w:r>
            <w:r>
              <w:rPr>
                <w:noProof/>
                <w:webHidden/>
              </w:rPr>
              <w:fldChar w:fldCharType="begin"/>
            </w:r>
            <w:r>
              <w:rPr>
                <w:noProof/>
                <w:webHidden/>
              </w:rPr>
              <w:instrText xml:space="preserve"> PAGEREF _Toc111412451 \h </w:instrText>
            </w:r>
            <w:r>
              <w:rPr>
                <w:noProof/>
                <w:webHidden/>
              </w:rPr>
            </w:r>
            <w:r>
              <w:rPr>
                <w:noProof/>
                <w:webHidden/>
              </w:rPr>
              <w:fldChar w:fldCharType="separate"/>
            </w:r>
            <w:r w:rsidR="00064402">
              <w:rPr>
                <w:noProof/>
                <w:webHidden/>
              </w:rPr>
              <w:t>16</w:t>
            </w:r>
            <w:r>
              <w:rPr>
                <w:noProof/>
                <w:webHidden/>
              </w:rPr>
              <w:fldChar w:fldCharType="end"/>
            </w:r>
          </w:hyperlink>
        </w:p>
        <w:p w14:paraId="39D030A5" w14:textId="3DE0BDA4" w:rsidR="00E63315" w:rsidRDefault="00E63315">
          <w:pPr>
            <w:pStyle w:val="TDC1"/>
            <w:rPr>
              <w:rFonts w:eastAsiaTheme="minorEastAsia"/>
              <w:noProof/>
              <w:lang w:eastAsia="es-EC"/>
            </w:rPr>
          </w:pPr>
          <w:hyperlink w:anchor="_Toc111412452" w:history="1">
            <w:r w:rsidRPr="00A86FAD">
              <w:rPr>
                <w:rStyle w:val="Hipervnculo"/>
                <w:rFonts w:cstheme="minorHAnsi"/>
                <w:b/>
                <w:bCs/>
                <w:noProof/>
              </w:rPr>
              <w:t>2.</w:t>
            </w:r>
            <w:r>
              <w:rPr>
                <w:rFonts w:eastAsiaTheme="minorEastAsia"/>
                <w:noProof/>
                <w:lang w:eastAsia="es-EC"/>
              </w:rPr>
              <w:tab/>
            </w:r>
            <w:r w:rsidRPr="00A86FAD">
              <w:rPr>
                <w:rStyle w:val="Hipervnculo"/>
                <w:rFonts w:cstheme="minorHAnsi"/>
                <w:b/>
                <w:bCs/>
                <w:noProof/>
              </w:rPr>
              <w:t>REGLAS DE PARTICIPACIÓN</w:t>
            </w:r>
            <w:r>
              <w:rPr>
                <w:noProof/>
                <w:webHidden/>
              </w:rPr>
              <w:tab/>
            </w:r>
            <w:r>
              <w:rPr>
                <w:noProof/>
                <w:webHidden/>
              </w:rPr>
              <w:fldChar w:fldCharType="begin"/>
            </w:r>
            <w:r>
              <w:rPr>
                <w:noProof/>
                <w:webHidden/>
              </w:rPr>
              <w:instrText xml:space="preserve"> PAGEREF _Toc111412452 \h </w:instrText>
            </w:r>
            <w:r>
              <w:rPr>
                <w:noProof/>
                <w:webHidden/>
              </w:rPr>
            </w:r>
            <w:r>
              <w:rPr>
                <w:noProof/>
                <w:webHidden/>
              </w:rPr>
              <w:fldChar w:fldCharType="separate"/>
            </w:r>
            <w:r w:rsidR="00064402">
              <w:rPr>
                <w:noProof/>
                <w:webHidden/>
              </w:rPr>
              <w:t>16</w:t>
            </w:r>
            <w:r>
              <w:rPr>
                <w:noProof/>
                <w:webHidden/>
              </w:rPr>
              <w:fldChar w:fldCharType="end"/>
            </w:r>
          </w:hyperlink>
        </w:p>
        <w:p w14:paraId="02E6F9D2" w14:textId="07C750BB" w:rsidR="00E63315" w:rsidRDefault="00E63315">
          <w:pPr>
            <w:pStyle w:val="TDC1"/>
            <w:rPr>
              <w:rFonts w:eastAsiaTheme="minorEastAsia"/>
              <w:noProof/>
              <w:lang w:eastAsia="es-EC"/>
            </w:rPr>
          </w:pPr>
          <w:hyperlink w:anchor="_Toc111412453" w:history="1">
            <w:r w:rsidRPr="00A86FAD">
              <w:rPr>
                <w:rStyle w:val="Hipervnculo"/>
                <w:rFonts w:cstheme="minorHAnsi"/>
                <w:b/>
                <w:bCs/>
                <w:noProof/>
              </w:rPr>
              <w:t>3.</w:t>
            </w:r>
            <w:r>
              <w:rPr>
                <w:rFonts w:eastAsiaTheme="minorEastAsia"/>
                <w:noProof/>
                <w:lang w:eastAsia="es-EC"/>
              </w:rPr>
              <w:tab/>
            </w:r>
            <w:r w:rsidRPr="00A86FAD">
              <w:rPr>
                <w:rStyle w:val="Hipervnculo"/>
                <w:rFonts w:cstheme="minorHAnsi"/>
                <w:b/>
                <w:bCs/>
                <w:noProof/>
              </w:rPr>
              <w:t xml:space="preserve">TIEMPO DE EXISTENCIA LEGAL DE PERSONAS </w:t>
            </w:r>
            <w:r w:rsidRPr="00A86FAD">
              <w:rPr>
                <w:rStyle w:val="Hipervnculo"/>
                <w:rFonts w:cstheme="minorHAnsi"/>
                <w:b/>
                <w:bCs/>
                <w:noProof/>
                <w:highlight w:val="yellow"/>
              </w:rPr>
              <w:t>JURÍDICAS O NATURALES</w:t>
            </w:r>
            <w:r>
              <w:rPr>
                <w:noProof/>
                <w:webHidden/>
              </w:rPr>
              <w:tab/>
            </w:r>
            <w:r>
              <w:rPr>
                <w:noProof/>
                <w:webHidden/>
              </w:rPr>
              <w:fldChar w:fldCharType="begin"/>
            </w:r>
            <w:r>
              <w:rPr>
                <w:noProof/>
                <w:webHidden/>
              </w:rPr>
              <w:instrText xml:space="preserve"> PAGEREF _Toc111412453 \h </w:instrText>
            </w:r>
            <w:r>
              <w:rPr>
                <w:noProof/>
                <w:webHidden/>
              </w:rPr>
            </w:r>
            <w:r>
              <w:rPr>
                <w:noProof/>
                <w:webHidden/>
              </w:rPr>
              <w:fldChar w:fldCharType="separate"/>
            </w:r>
            <w:r w:rsidR="00064402">
              <w:rPr>
                <w:noProof/>
                <w:webHidden/>
              </w:rPr>
              <w:t>16</w:t>
            </w:r>
            <w:r>
              <w:rPr>
                <w:noProof/>
                <w:webHidden/>
              </w:rPr>
              <w:fldChar w:fldCharType="end"/>
            </w:r>
          </w:hyperlink>
        </w:p>
        <w:p w14:paraId="720A9287" w14:textId="765E8DA4" w:rsidR="00E63315" w:rsidRDefault="00E63315">
          <w:pPr>
            <w:pStyle w:val="TDC1"/>
            <w:rPr>
              <w:rFonts w:eastAsiaTheme="minorEastAsia"/>
              <w:noProof/>
              <w:lang w:eastAsia="es-EC"/>
            </w:rPr>
          </w:pPr>
          <w:hyperlink w:anchor="_Toc111412454" w:history="1">
            <w:r w:rsidRPr="00A86FAD">
              <w:rPr>
                <w:rStyle w:val="Hipervnculo"/>
                <w:rFonts w:cstheme="minorHAnsi"/>
                <w:b/>
                <w:bCs/>
                <w:noProof/>
              </w:rPr>
              <w:t>4.</w:t>
            </w:r>
            <w:r>
              <w:rPr>
                <w:rFonts w:eastAsiaTheme="minorEastAsia"/>
                <w:noProof/>
                <w:lang w:eastAsia="es-EC"/>
              </w:rPr>
              <w:tab/>
            </w:r>
            <w:r w:rsidRPr="00A86FAD">
              <w:rPr>
                <w:rStyle w:val="Hipervnculo"/>
                <w:rFonts w:cstheme="minorHAnsi"/>
                <w:b/>
                <w:bCs/>
                <w:noProof/>
              </w:rPr>
              <w:t>PATRIMONIO</w:t>
            </w:r>
            <w:r>
              <w:rPr>
                <w:noProof/>
                <w:webHidden/>
              </w:rPr>
              <w:tab/>
            </w:r>
            <w:r>
              <w:rPr>
                <w:noProof/>
                <w:webHidden/>
              </w:rPr>
              <w:fldChar w:fldCharType="begin"/>
            </w:r>
            <w:r>
              <w:rPr>
                <w:noProof/>
                <w:webHidden/>
              </w:rPr>
              <w:instrText xml:space="preserve"> PAGEREF _Toc111412454 \h </w:instrText>
            </w:r>
            <w:r>
              <w:rPr>
                <w:noProof/>
                <w:webHidden/>
              </w:rPr>
            </w:r>
            <w:r>
              <w:rPr>
                <w:noProof/>
                <w:webHidden/>
              </w:rPr>
              <w:fldChar w:fldCharType="separate"/>
            </w:r>
            <w:r w:rsidR="00064402">
              <w:rPr>
                <w:noProof/>
                <w:webHidden/>
              </w:rPr>
              <w:t>17</w:t>
            </w:r>
            <w:r>
              <w:rPr>
                <w:noProof/>
                <w:webHidden/>
              </w:rPr>
              <w:fldChar w:fldCharType="end"/>
            </w:r>
          </w:hyperlink>
        </w:p>
        <w:p w14:paraId="1AA42974" w14:textId="7B32BAD5" w:rsidR="00E63315" w:rsidRDefault="00E63315">
          <w:pPr>
            <w:pStyle w:val="TDC1"/>
            <w:rPr>
              <w:rFonts w:eastAsiaTheme="minorEastAsia"/>
              <w:noProof/>
              <w:lang w:eastAsia="es-EC"/>
            </w:rPr>
          </w:pPr>
          <w:hyperlink w:anchor="_Toc111412455" w:history="1">
            <w:r w:rsidRPr="00A86FAD">
              <w:rPr>
                <w:rStyle w:val="Hipervnculo"/>
                <w:rFonts w:cstheme="minorHAnsi"/>
                <w:b/>
                <w:bCs/>
                <w:noProof/>
              </w:rPr>
              <w:t>5.</w:t>
            </w:r>
            <w:r>
              <w:rPr>
                <w:rFonts w:eastAsiaTheme="minorEastAsia"/>
                <w:noProof/>
                <w:lang w:eastAsia="es-EC"/>
              </w:rPr>
              <w:tab/>
            </w:r>
            <w:r w:rsidRPr="00A86FAD">
              <w:rPr>
                <w:rStyle w:val="Hipervnculo"/>
                <w:rFonts w:cstheme="minorHAnsi"/>
                <w:b/>
                <w:bCs/>
                <w:noProof/>
              </w:rPr>
              <w:t>METODOLOGÍA DE TRABAJO</w:t>
            </w:r>
            <w:r>
              <w:rPr>
                <w:noProof/>
                <w:webHidden/>
              </w:rPr>
              <w:tab/>
            </w:r>
            <w:r>
              <w:rPr>
                <w:noProof/>
                <w:webHidden/>
              </w:rPr>
              <w:fldChar w:fldCharType="begin"/>
            </w:r>
            <w:r>
              <w:rPr>
                <w:noProof/>
                <w:webHidden/>
              </w:rPr>
              <w:instrText xml:space="preserve"> PAGEREF _Toc111412455 \h </w:instrText>
            </w:r>
            <w:r>
              <w:rPr>
                <w:noProof/>
                <w:webHidden/>
              </w:rPr>
            </w:r>
            <w:r>
              <w:rPr>
                <w:noProof/>
                <w:webHidden/>
              </w:rPr>
              <w:fldChar w:fldCharType="separate"/>
            </w:r>
            <w:r w:rsidR="00064402">
              <w:rPr>
                <w:noProof/>
                <w:webHidden/>
              </w:rPr>
              <w:t>17</w:t>
            </w:r>
            <w:r>
              <w:rPr>
                <w:noProof/>
                <w:webHidden/>
              </w:rPr>
              <w:fldChar w:fldCharType="end"/>
            </w:r>
          </w:hyperlink>
        </w:p>
        <w:p w14:paraId="26D6FA9E" w14:textId="1A4E655D" w:rsidR="00E63315" w:rsidRDefault="00E63315">
          <w:pPr>
            <w:pStyle w:val="TDC2"/>
            <w:tabs>
              <w:tab w:val="left" w:pos="880"/>
              <w:tab w:val="right" w:leader="dot" w:pos="8494"/>
            </w:tabs>
            <w:rPr>
              <w:rFonts w:eastAsiaTheme="minorEastAsia"/>
              <w:noProof/>
              <w:lang w:eastAsia="es-EC"/>
            </w:rPr>
          </w:pPr>
          <w:hyperlink w:anchor="_Toc111412456" w:history="1">
            <w:r w:rsidRPr="00A86FAD">
              <w:rPr>
                <w:rStyle w:val="Hipervnculo"/>
                <w:rFonts w:cstheme="minorHAnsi"/>
                <w:b/>
                <w:bCs/>
                <w:noProof/>
              </w:rPr>
              <w:t>5.1.</w:t>
            </w:r>
            <w:r>
              <w:rPr>
                <w:rFonts w:eastAsiaTheme="minorEastAsia"/>
                <w:noProof/>
                <w:lang w:eastAsia="es-EC"/>
              </w:rPr>
              <w:tab/>
            </w:r>
            <w:r w:rsidRPr="00A86FAD">
              <w:rPr>
                <w:rStyle w:val="Hipervnculo"/>
                <w:rFonts w:cstheme="minorHAnsi"/>
                <w:b/>
                <w:bCs/>
                <w:noProof/>
              </w:rPr>
              <w:t>FISCALIZACIÓN DE LA CARTOGRAFÍA BASE CON FINES CATASTRALES</w:t>
            </w:r>
            <w:r>
              <w:rPr>
                <w:noProof/>
                <w:webHidden/>
              </w:rPr>
              <w:tab/>
            </w:r>
            <w:r>
              <w:rPr>
                <w:noProof/>
                <w:webHidden/>
              </w:rPr>
              <w:fldChar w:fldCharType="begin"/>
            </w:r>
            <w:r>
              <w:rPr>
                <w:noProof/>
                <w:webHidden/>
              </w:rPr>
              <w:instrText xml:space="preserve"> PAGEREF _Toc111412456 \h </w:instrText>
            </w:r>
            <w:r>
              <w:rPr>
                <w:noProof/>
                <w:webHidden/>
              </w:rPr>
            </w:r>
            <w:r>
              <w:rPr>
                <w:noProof/>
                <w:webHidden/>
              </w:rPr>
              <w:fldChar w:fldCharType="separate"/>
            </w:r>
            <w:r w:rsidR="00064402">
              <w:rPr>
                <w:noProof/>
                <w:webHidden/>
              </w:rPr>
              <w:t>17</w:t>
            </w:r>
            <w:r>
              <w:rPr>
                <w:noProof/>
                <w:webHidden/>
              </w:rPr>
              <w:fldChar w:fldCharType="end"/>
            </w:r>
          </w:hyperlink>
        </w:p>
        <w:p w14:paraId="20595113" w14:textId="4BEBF650" w:rsidR="00E63315" w:rsidRDefault="00E63315">
          <w:pPr>
            <w:pStyle w:val="TDC2"/>
            <w:tabs>
              <w:tab w:val="left" w:pos="1100"/>
              <w:tab w:val="right" w:leader="dot" w:pos="8494"/>
            </w:tabs>
            <w:rPr>
              <w:rFonts w:eastAsiaTheme="minorEastAsia"/>
              <w:noProof/>
              <w:lang w:eastAsia="es-EC"/>
            </w:rPr>
          </w:pPr>
          <w:hyperlink w:anchor="_Toc111412457" w:history="1">
            <w:r w:rsidRPr="00A86FAD">
              <w:rPr>
                <w:rStyle w:val="Hipervnculo"/>
                <w:b/>
                <w:bCs/>
                <w:noProof/>
              </w:rPr>
              <w:t>5.1.1.</w:t>
            </w:r>
            <w:r>
              <w:rPr>
                <w:rFonts w:eastAsiaTheme="minorEastAsia"/>
                <w:noProof/>
                <w:lang w:eastAsia="es-EC"/>
              </w:rPr>
              <w:tab/>
            </w:r>
            <w:r w:rsidRPr="00A86FAD">
              <w:rPr>
                <w:rStyle w:val="Hipervnculo"/>
                <w:b/>
                <w:bCs/>
                <w:noProof/>
              </w:rPr>
              <w:t>Red Geodésica:</w:t>
            </w:r>
            <w:r>
              <w:rPr>
                <w:noProof/>
                <w:webHidden/>
              </w:rPr>
              <w:tab/>
            </w:r>
            <w:r>
              <w:rPr>
                <w:noProof/>
                <w:webHidden/>
              </w:rPr>
              <w:fldChar w:fldCharType="begin"/>
            </w:r>
            <w:r>
              <w:rPr>
                <w:noProof/>
                <w:webHidden/>
              </w:rPr>
              <w:instrText xml:space="preserve"> PAGEREF _Toc111412457 \h </w:instrText>
            </w:r>
            <w:r>
              <w:rPr>
                <w:noProof/>
                <w:webHidden/>
              </w:rPr>
            </w:r>
            <w:r>
              <w:rPr>
                <w:noProof/>
                <w:webHidden/>
              </w:rPr>
              <w:fldChar w:fldCharType="separate"/>
            </w:r>
            <w:r w:rsidR="00064402">
              <w:rPr>
                <w:noProof/>
                <w:webHidden/>
              </w:rPr>
              <w:t>17</w:t>
            </w:r>
            <w:r>
              <w:rPr>
                <w:noProof/>
                <w:webHidden/>
              </w:rPr>
              <w:fldChar w:fldCharType="end"/>
            </w:r>
          </w:hyperlink>
        </w:p>
        <w:p w14:paraId="1D87F8EE" w14:textId="7D76B81D" w:rsidR="00E63315" w:rsidRDefault="00E63315">
          <w:pPr>
            <w:pStyle w:val="TDC2"/>
            <w:tabs>
              <w:tab w:val="left" w:pos="880"/>
              <w:tab w:val="right" w:leader="dot" w:pos="8494"/>
            </w:tabs>
            <w:rPr>
              <w:rFonts w:eastAsiaTheme="minorEastAsia"/>
              <w:noProof/>
              <w:lang w:eastAsia="es-EC"/>
            </w:rPr>
          </w:pPr>
          <w:hyperlink w:anchor="_Toc111412458" w:history="1">
            <w:r w:rsidRPr="00A86FAD">
              <w:rPr>
                <w:rStyle w:val="Hipervnculo"/>
                <w:rFonts w:cstheme="minorHAnsi"/>
                <w:b/>
                <w:bCs/>
                <w:noProof/>
              </w:rPr>
              <w:t>5.2.</w:t>
            </w:r>
            <w:r>
              <w:rPr>
                <w:rFonts w:eastAsiaTheme="minorEastAsia"/>
                <w:noProof/>
                <w:lang w:eastAsia="es-EC"/>
              </w:rPr>
              <w:tab/>
            </w:r>
            <w:r w:rsidRPr="00A86FAD">
              <w:rPr>
                <w:rStyle w:val="Hipervnculo"/>
                <w:rFonts w:cstheme="minorHAnsi"/>
                <w:b/>
                <w:bCs/>
                <w:noProof/>
              </w:rPr>
              <w:t>FISCALIZACIÓN DE LA CONSULTORÍA DE CATASTRO</w:t>
            </w:r>
            <w:r>
              <w:rPr>
                <w:noProof/>
                <w:webHidden/>
              </w:rPr>
              <w:tab/>
            </w:r>
            <w:r>
              <w:rPr>
                <w:noProof/>
                <w:webHidden/>
              </w:rPr>
              <w:fldChar w:fldCharType="begin"/>
            </w:r>
            <w:r>
              <w:rPr>
                <w:noProof/>
                <w:webHidden/>
              </w:rPr>
              <w:instrText xml:space="preserve"> PAGEREF _Toc111412458 \h </w:instrText>
            </w:r>
            <w:r>
              <w:rPr>
                <w:noProof/>
                <w:webHidden/>
              </w:rPr>
            </w:r>
            <w:r>
              <w:rPr>
                <w:noProof/>
                <w:webHidden/>
              </w:rPr>
              <w:fldChar w:fldCharType="separate"/>
            </w:r>
            <w:r w:rsidR="00064402">
              <w:rPr>
                <w:noProof/>
                <w:webHidden/>
              </w:rPr>
              <w:t>18</w:t>
            </w:r>
            <w:r>
              <w:rPr>
                <w:noProof/>
                <w:webHidden/>
              </w:rPr>
              <w:fldChar w:fldCharType="end"/>
            </w:r>
          </w:hyperlink>
        </w:p>
        <w:p w14:paraId="046590B1" w14:textId="7221C52A" w:rsidR="00E63315" w:rsidRDefault="00E63315">
          <w:pPr>
            <w:pStyle w:val="TDC2"/>
            <w:tabs>
              <w:tab w:val="left" w:pos="1100"/>
              <w:tab w:val="right" w:leader="dot" w:pos="8494"/>
            </w:tabs>
            <w:rPr>
              <w:rFonts w:eastAsiaTheme="minorEastAsia"/>
              <w:noProof/>
              <w:lang w:eastAsia="es-EC"/>
            </w:rPr>
          </w:pPr>
          <w:hyperlink w:anchor="_Toc111412459" w:history="1">
            <w:r w:rsidRPr="00A86FAD">
              <w:rPr>
                <w:rStyle w:val="Hipervnculo"/>
                <w:b/>
                <w:bCs/>
                <w:noProof/>
              </w:rPr>
              <w:t>5.2.1.</w:t>
            </w:r>
            <w:r>
              <w:rPr>
                <w:rFonts w:eastAsiaTheme="minorEastAsia"/>
                <w:noProof/>
                <w:lang w:eastAsia="es-EC"/>
              </w:rPr>
              <w:tab/>
            </w:r>
            <w:r w:rsidRPr="00A86FAD">
              <w:rPr>
                <w:rStyle w:val="Hipervnculo"/>
                <w:b/>
                <w:bCs/>
                <w:noProof/>
              </w:rPr>
              <w:t>Aspectos generales:</w:t>
            </w:r>
            <w:r>
              <w:rPr>
                <w:noProof/>
                <w:webHidden/>
              </w:rPr>
              <w:tab/>
            </w:r>
            <w:r>
              <w:rPr>
                <w:noProof/>
                <w:webHidden/>
              </w:rPr>
              <w:fldChar w:fldCharType="begin"/>
            </w:r>
            <w:r>
              <w:rPr>
                <w:noProof/>
                <w:webHidden/>
              </w:rPr>
              <w:instrText xml:space="preserve"> PAGEREF _Toc111412459 \h </w:instrText>
            </w:r>
            <w:r>
              <w:rPr>
                <w:noProof/>
                <w:webHidden/>
              </w:rPr>
            </w:r>
            <w:r>
              <w:rPr>
                <w:noProof/>
                <w:webHidden/>
              </w:rPr>
              <w:fldChar w:fldCharType="separate"/>
            </w:r>
            <w:r w:rsidR="00064402">
              <w:rPr>
                <w:noProof/>
                <w:webHidden/>
              </w:rPr>
              <w:t>18</w:t>
            </w:r>
            <w:r>
              <w:rPr>
                <w:noProof/>
                <w:webHidden/>
              </w:rPr>
              <w:fldChar w:fldCharType="end"/>
            </w:r>
          </w:hyperlink>
        </w:p>
        <w:p w14:paraId="476C7BB1" w14:textId="4FAB4111" w:rsidR="00E63315" w:rsidRDefault="00E63315">
          <w:pPr>
            <w:pStyle w:val="TDC2"/>
            <w:tabs>
              <w:tab w:val="left" w:pos="1100"/>
              <w:tab w:val="right" w:leader="dot" w:pos="8494"/>
            </w:tabs>
            <w:rPr>
              <w:rFonts w:eastAsiaTheme="minorEastAsia"/>
              <w:noProof/>
              <w:lang w:eastAsia="es-EC"/>
            </w:rPr>
          </w:pPr>
          <w:hyperlink w:anchor="_Toc111412460" w:history="1">
            <w:r w:rsidRPr="00A86FAD">
              <w:rPr>
                <w:rStyle w:val="Hipervnculo"/>
                <w:b/>
                <w:bCs/>
                <w:noProof/>
              </w:rPr>
              <w:t>5.2.2.</w:t>
            </w:r>
            <w:r>
              <w:rPr>
                <w:rFonts w:eastAsiaTheme="minorEastAsia"/>
                <w:noProof/>
                <w:lang w:eastAsia="es-EC"/>
              </w:rPr>
              <w:tab/>
            </w:r>
            <w:r w:rsidRPr="00A86FAD">
              <w:rPr>
                <w:rStyle w:val="Hipervnculo"/>
                <w:b/>
                <w:bCs/>
                <w:noProof/>
              </w:rPr>
              <w:t>Relevamiento predial</w:t>
            </w:r>
            <w:r>
              <w:rPr>
                <w:noProof/>
                <w:webHidden/>
              </w:rPr>
              <w:tab/>
            </w:r>
            <w:r>
              <w:rPr>
                <w:noProof/>
                <w:webHidden/>
              </w:rPr>
              <w:fldChar w:fldCharType="begin"/>
            </w:r>
            <w:r>
              <w:rPr>
                <w:noProof/>
                <w:webHidden/>
              </w:rPr>
              <w:instrText xml:space="preserve"> PAGEREF _Toc111412460 \h </w:instrText>
            </w:r>
            <w:r>
              <w:rPr>
                <w:noProof/>
                <w:webHidden/>
              </w:rPr>
            </w:r>
            <w:r>
              <w:rPr>
                <w:noProof/>
                <w:webHidden/>
              </w:rPr>
              <w:fldChar w:fldCharType="separate"/>
            </w:r>
            <w:r w:rsidR="00064402">
              <w:rPr>
                <w:noProof/>
                <w:webHidden/>
              </w:rPr>
              <w:t>19</w:t>
            </w:r>
            <w:r>
              <w:rPr>
                <w:noProof/>
                <w:webHidden/>
              </w:rPr>
              <w:fldChar w:fldCharType="end"/>
            </w:r>
          </w:hyperlink>
        </w:p>
        <w:p w14:paraId="27D20148" w14:textId="336AAB91" w:rsidR="00E63315" w:rsidRDefault="00E63315">
          <w:pPr>
            <w:pStyle w:val="TDC2"/>
            <w:tabs>
              <w:tab w:val="left" w:pos="1100"/>
              <w:tab w:val="right" w:leader="dot" w:pos="8494"/>
            </w:tabs>
            <w:rPr>
              <w:rFonts w:eastAsiaTheme="minorEastAsia"/>
              <w:noProof/>
              <w:lang w:eastAsia="es-EC"/>
            </w:rPr>
          </w:pPr>
          <w:hyperlink w:anchor="_Toc111412461" w:history="1">
            <w:r w:rsidRPr="00A86FAD">
              <w:rPr>
                <w:rStyle w:val="Hipervnculo"/>
                <w:b/>
                <w:bCs/>
                <w:noProof/>
              </w:rPr>
              <w:t>5.2.3.</w:t>
            </w:r>
            <w:r>
              <w:rPr>
                <w:rFonts w:eastAsiaTheme="minorEastAsia"/>
                <w:noProof/>
                <w:lang w:eastAsia="es-EC"/>
              </w:rPr>
              <w:tab/>
            </w:r>
            <w:r w:rsidRPr="00A86FAD">
              <w:rPr>
                <w:rStyle w:val="Hipervnculo"/>
                <w:b/>
                <w:bCs/>
                <w:noProof/>
              </w:rPr>
              <w:t>Base de Datos</w:t>
            </w:r>
            <w:r>
              <w:rPr>
                <w:noProof/>
                <w:webHidden/>
              </w:rPr>
              <w:tab/>
            </w:r>
            <w:r>
              <w:rPr>
                <w:noProof/>
                <w:webHidden/>
              </w:rPr>
              <w:fldChar w:fldCharType="begin"/>
            </w:r>
            <w:r>
              <w:rPr>
                <w:noProof/>
                <w:webHidden/>
              </w:rPr>
              <w:instrText xml:space="preserve"> PAGEREF _Toc111412461 \h </w:instrText>
            </w:r>
            <w:r>
              <w:rPr>
                <w:noProof/>
                <w:webHidden/>
              </w:rPr>
            </w:r>
            <w:r>
              <w:rPr>
                <w:noProof/>
                <w:webHidden/>
              </w:rPr>
              <w:fldChar w:fldCharType="separate"/>
            </w:r>
            <w:r w:rsidR="00064402">
              <w:rPr>
                <w:noProof/>
                <w:webHidden/>
              </w:rPr>
              <w:t>19</w:t>
            </w:r>
            <w:r>
              <w:rPr>
                <w:noProof/>
                <w:webHidden/>
              </w:rPr>
              <w:fldChar w:fldCharType="end"/>
            </w:r>
          </w:hyperlink>
        </w:p>
        <w:p w14:paraId="3E87E1AD" w14:textId="4BB06BBF" w:rsidR="00E63315" w:rsidRDefault="00E63315">
          <w:pPr>
            <w:pStyle w:val="TDC2"/>
            <w:tabs>
              <w:tab w:val="left" w:pos="1100"/>
              <w:tab w:val="right" w:leader="dot" w:pos="8494"/>
            </w:tabs>
            <w:rPr>
              <w:rFonts w:eastAsiaTheme="minorEastAsia"/>
              <w:noProof/>
              <w:lang w:eastAsia="es-EC"/>
            </w:rPr>
          </w:pPr>
          <w:hyperlink w:anchor="_Toc111412462" w:history="1">
            <w:r w:rsidRPr="00A86FAD">
              <w:rPr>
                <w:rStyle w:val="Hipervnculo"/>
                <w:b/>
                <w:bCs/>
                <w:noProof/>
              </w:rPr>
              <w:t>5.2.4.</w:t>
            </w:r>
            <w:r>
              <w:rPr>
                <w:rFonts w:eastAsiaTheme="minorEastAsia"/>
                <w:noProof/>
                <w:lang w:eastAsia="es-EC"/>
              </w:rPr>
              <w:tab/>
            </w:r>
            <w:r w:rsidRPr="00A86FAD">
              <w:rPr>
                <w:rStyle w:val="Hipervnculo"/>
                <w:b/>
                <w:bCs/>
                <w:noProof/>
              </w:rPr>
              <w:t>Control de Calidad</w:t>
            </w:r>
            <w:r>
              <w:rPr>
                <w:noProof/>
                <w:webHidden/>
              </w:rPr>
              <w:tab/>
            </w:r>
            <w:r>
              <w:rPr>
                <w:noProof/>
                <w:webHidden/>
              </w:rPr>
              <w:fldChar w:fldCharType="begin"/>
            </w:r>
            <w:r>
              <w:rPr>
                <w:noProof/>
                <w:webHidden/>
              </w:rPr>
              <w:instrText xml:space="preserve"> PAGEREF _Toc111412462 \h </w:instrText>
            </w:r>
            <w:r>
              <w:rPr>
                <w:noProof/>
                <w:webHidden/>
              </w:rPr>
            </w:r>
            <w:r>
              <w:rPr>
                <w:noProof/>
                <w:webHidden/>
              </w:rPr>
              <w:fldChar w:fldCharType="separate"/>
            </w:r>
            <w:r w:rsidR="00064402">
              <w:rPr>
                <w:noProof/>
                <w:webHidden/>
              </w:rPr>
              <w:t>20</w:t>
            </w:r>
            <w:r>
              <w:rPr>
                <w:noProof/>
                <w:webHidden/>
              </w:rPr>
              <w:fldChar w:fldCharType="end"/>
            </w:r>
          </w:hyperlink>
        </w:p>
        <w:p w14:paraId="7DE97E5D" w14:textId="23ECEBBE" w:rsidR="00E63315" w:rsidRDefault="00E63315">
          <w:pPr>
            <w:pStyle w:val="TDC2"/>
            <w:tabs>
              <w:tab w:val="left" w:pos="1100"/>
              <w:tab w:val="right" w:leader="dot" w:pos="8494"/>
            </w:tabs>
            <w:rPr>
              <w:rFonts w:eastAsiaTheme="minorEastAsia"/>
              <w:noProof/>
              <w:lang w:eastAsia="es-EC"/>
            </w:rPr>
          </w:pPr>
          <w:hyperlink w:anchor="_Toc111412463" w:history="1">
            <w:r w:rsidRPr="00A86FAD">
              <w:rPr>
                <w:rStyle w:val="Hipervnculo"/>
                <w:b/>
                <w:bCs/>
                <w:noProof/>
              </w:rPr>
              <w:t>5.2.5.</w:t>
            </w:r>
            <w:r>
              <w:rPr>
                <w:rFonts w:eastAsiaTheme="minorEastAsia"/>
                <w:noProof/>
                <w:lang w:eastAsia="es-EC"/>
              </w:rPr>
              <w:tab/>
            </w:r>
            <w:r w:rsidRPr="00A86FAD">
              <w:rPr>
                <w:rStyle w:val="Hipervnculo"/>
                <w:b/>
                <w:bCs/>
                <w:noProof/>
              </w:rPr>
              <w:t>Exposición pública de resultados</w:t>
            </w:r>
            <w:r>
              <w:rPr>
                <w:noProof/>
                <w:webHidden/>
              </w:rPr>
              <w:tab/>
            </w:r>
            <w:r>
              <w:rPr>
                <w:noProof/>
                <w:webHidden/>
              </w:rPr>
              <w:fldChar w:fldCharType="begin"/>
            </w:r>
            <w:r>
              <w:rPr>
                <w:noProof/>
                <w:webHidden/>
              </w:rPr>
              <w:instrText xml:space="preserve"> PAGEREF _Toc111412463 \h </w:instrText>
            </w:r>
            <w:r>
              <w:rPr>
                <w:noProof/>
                <w:webHidden/>
              </w:rPr>
            </w:r>
            <w:r>
              <w:rPr>
                <w:noProof/>
                <w:webHidden/>
              </w:rPr>
              <w:fldChar w:fldCharType="separate"/>
            </w:r>
            <w:r w:rsidR="00064402">
              <w:rPr>
                <w:noProof/>
                <w:webHidden/>
              </w:rPr>
              <w:t>20</w:t>
            </w:r>
            <w:r>
              <w:rPr>
                <w:noProof/>
                <w:webHidden/>
              </w:rPr>
              <w:fldChar w:fldCharType="end"/>
            </w:r>
          </w:hyperlink>
        </w:p>
        <w:p w14:paraId="01A1B1CC" w14:textId="0C289C42" w:rsidR="00E63315" w:rsidRDefault="00E63315">
          <w:pPr>
            <w:pStyle w:val="TDC2"/>
            <w:tabs>
              <w:tab w:val="left" w:pos="1100"/>
              <w:tab w:val="right" w:leader="dot" w:pos="8494"/>
            </w:tabs>
            <w:rPr>
              <w:rFonts w:eastAsiaTheme="minorEastAsia"/>
              <w:noProof/>
              <w:lang w:eastAsia="es-EC"/>
            </w:rPr>
          </w:pPr>
          <w:hyperlink w:anchor="_Toc111412464" w:history="1">
            <w:r w:rsidRPr="00A86FAD">
              <w:rPr>
                <w:rStyle w:val="Hipervnculo"/>
                <w:b/>
                <w:bCs/>
                <w:noProof/>
              </w:rPr>
              <w:t>5.2.6.</w:t>
            </w:r>
            <w:r>
              <w:rPr>
                <w:rFonts w:eastAsiaTheme="minorEastAsia"/>
                <w:noProof/>
                <w:lang w:eastAsia="es-EC"/>
              </w:rPr>
              <w:tab/>
            </w:r>
            <w:r w:rsidRPr="00A86FAD">
              <w:rPr>
                <w:rStyle w:val="Hipervnculo"/>
                <w:b/>
                <w:bCs/>
                <w:noProof/>
              </w:rPr>
              <w:t>Valoración Masiva</w:t>
            </w:r>
            <w:r>
              <w:rPr>
                <w:noProof/>
                <w:webHidden/>
              </w:rPr>
              <w:tab/>
            </w:r>
            <w:r>
              <w:rPr>
                <w:noProof/>
                <w:webHidden/>
              </w:rPr>
              <w:fldChar w:fldCharType="begin"/>
            </w:r>
            <w:r>
              <w:rPr>
                <w:noProof/>
                <w:webHidden/>
              </w:rPr>
              <w:instrText xml:space="preserve"> PAGEREF _Toc111412464 \h </w:instrText>
            </w:r>
            <w:r>
              <w:rPr>
                <w:noProof/>
                <w:webHidden/>
              </w:rPr>
            </w:r>
            <w:r>
              <w:rPr>
                <w:noProof/>
                <w:webHidden/>
              </w:rPr>
              <w:fldChar w:fldCharType="separate"/>
            </w:r>
            <w:r w:rsidR="00064402">
              <w:rPr>
                <w:noProof/>
                <w:webHidden/>
              </w:rPr>
              <w:t>20</w:t>
            </w:r>
            <w:r>
              <w:rPr>
                <w:noProof/>
                <w:webHidden/>
              </w:rPr>
              <w:fldChar w:fldCharType="end"/>
            </w:r>
          </w:hyperlink>
        </w:p>
        <w:p w14:paraId="332E83E6" w14:textId="37B48BD9" w:rsidR="00E63315" w:rsidRDefault="00E63315">
          <w:pPr>
            <w:pStyle w:val="TDC2"/>
            <w:tabs>
              <w:tab w:val="left" w:pos="880"/>
              <w:tab w:val="right" w:leader="dot" w:pos="8494"/>
            </w:tabs>
            <w:rPr>
              <w:rFonts w:eastAsiaTheme="minorEastAsia"/>
              <w:noProof/>
              <w:lang w:eastAsia="es-EC"/>
            </w:rPr>
          </w:pPr>
          <w:hyperlink w:anchor="_Toc111412465" w:history="1">
            <w:r w:rsidRPr="00A86FAD">
              <w:rPr>
                <w:rStyle w:val="Hipervnculo"/>
                <w:rFonts w:cstheme="minorHAnsi"/>
                <w:b/>
                <w:bCs/>
                <w:noProof/>
              </w:rPr>
              <w:t>5.3.</w:t>
            </w:r>
            <w:r>
              <w:rPr>
                <w:rFonts w:eastAsiaTheme="minorEastAsia"/>
                <w:noProof/>
                <w:lang w:eastAsia="es-EC"/>
              </w:rPr>
              <w:tab/>
            </w:r>
            <w:r w:rsidRPr="00A86FAD">
              <w:rPr>
                <w:rStyle w:val="Hipervnculo"/>
                <w:rFonts w:cstheme="minorHAnsi"/>
                <w:b/>
                <w:bCs/>
                <w:noProof/>
              </w:rPr>
              <w:t>FISCALIZACIÓN DEL SIGCAL</w:t>
            </w:r>
            <w:r>
              <w:rPr>
                <w:noProof/>
                <w:webHidden/>
              </w:rPr>
              <w:tab/>
            </w:r>
            <w:r>
              <w:rPr>
                <w:noProof/>
                <w:webHidden/>
              </w:rPr>
              <w:fldChar w:fldCharType="begin"/>
            </w:r>
            <w:r>
              <w:rPr>
                <w:noProof/>
                <w:webHidden/>
              </w:rPr>
              <w:instrText xml:space="preserve"> PAGEREF _Toc111412465 \h </w:instrText>
            </w:r>
            <w:r>
              <w:rPr>
                <w:noProof/>
                <w:webHidden/>
              </w:rPr>
            </w:r>
            <w:r>
              <w:rPr>
                <w:noProof/>
                <w:webHidden/>
              </w:rPr>
              <w:fldChar w:fldCharType="separate"/>
            </w:r>
            <w:r w:rsidR="00064402">
              <w:rPr>
                <w:noProof/>
                <w:webHidden/>
              </w:rPr>
              <w:t>20</w:t>
            </w:r>
            <w:r>
              <w:rPr>
                <w:noProof/>
                <w:webHidden/>
              </w:rPr>
              <w:fldChar w:fldCharType="end"/>
            </w:r>
          </w:hyperlink>
        </w:p>
        <w:p w14:paraId="1A86EF84" w14:textId="7215AB3E" w:rsidR="00E63315" w:rsidRDefault="00E63315">
          <w:pPr>
            <w:pStyle w:val="TDC1"/>
            <w:rPr>
              <w:rFonts w:eastAsiaTheme="minorEastAsia"/>
              <w:noProof/>
              <w:lang w:eastAsia="es-EC"/>
            </w:rPr>
          </w:pPr>
          <w:hyperlink w:anchor="_Toc111412466" w:history="1">
            <w:r w:rsidRPr="00A86FAD">
              <w:rPr>
                <w:rStyle w:val="Hipervnculo"/>
                <w:rFonts w:cstheme="minorHAnsi"/>
                <w:b/>
                <w:bCs/>
                <w:noProof/>
              </w:rPr>
              <w:t>6.</w:t>
            </w:r>
            <w:r>
              <w:rPr>
                <w:rFonts w:eastAsiaTheme="minorEastAsia"/>
                <w:noProof/>
                <w:lang w:eastAsia="es-EC"/>
              </w:rPr>
              <w:tab/>
            </w:r>
            <w:r w:rsidRPr="00A86FAD">
              <w:rPr>
                <w:rStyle w:val="Hipervnculo"/>
                <w:rFonts w:cstheme="minorHAnsi"/>
                <w:b/>
                <w:bCs/>
                <w:noProof/>
              </w:rPr>
              <w:t>CRONOGRAMA DE EJECUCIÓN</w:t>
            </w:r>
            <w:r>
              <w:rPr>
                <w:noProof/>
                <w:webHidden/>
              </w:rPr>
              <w:tab/>
            </w:r>
            <w:r>
              <w:rPr>
                <w:noProof/>
                <w:webHidden/>
              </w:rPr>
              <w:fldChar w:fldCharType="begin"/>
            </w:r>
            <w:r>
              <w:rPr>
                <w:noProof/>
                <w:webHidden/>
              </w:rPr>
              <w:instrText xml:space="preserve"> PAGEREF _Toc111412466 \h </w:instrText>
            </w:r>
            <w:r>
              <w:rPr>
                <w:noProof/>
                <w:webHidden/>
              </w:rPr>
            </w:r>
            <w:r>
              <w:rPr>
                <w:noProof/>
                <w:webHidden/>
              </w:rPr>
              <w:fldChar w:fldCharType="separate"/>
            </w:r>
            <w:r w:rsidR="00064402">
              <w:rPr>
                <w:noProof/>
                <w:webHidden/>
              </w:rPr>
              <w:t>22</w:t>
            </w:r>
            <w:r>
              <w:rPr>
                <w:noProof/>
                <w:webHidden/>
              </w:rPr>
              <w:fldChar w:fldCharType="end"/>
            </w:r>
          </w:hyperlink>
        </w:p>
        <w:p w14:paraId="459F5B94" w14:textId="64DC8037" w:rsidR="00E63315" w:rsidRDefault="00E63315">
          <w:pPr>
            <w:pStyle w:val="TDC2"/>
            <w:tabs>
              <w:tab w:val="left" w:pos="880"/>
              <w:tab w:val="right" w:leader="dot" w:pos="8494"/>
            </w:tabs>
            <w:rPr>
              <w:rFonts w:eastAsiaTheme="minorEastAsia"/>
              <w:noProof/>
              <w:lang w:eastAsia="es-EC"/>
            </w:rPr>
          </w:pPr>
          <w:hyperlink w:anchor="_Toc111412467" w:history="1">
            <w:r w:rsidRPr="00A86FAD">
              <w:rPr>
                <w:rStyle w:val="Hipervnculo"/>
                <w:rFonts w:cstheme="minorHAnsi"/>
                <w:b/>
                <w:bCs/>
                <w:noProof/>
              </w:rPr>
              <w:t>12.</w:t>
            </w:r>
            <w:r>
              <w:rPr>
                <w:rFonts w:eastAsiaTheme="minorEastAsia"/>
                <w:noProof/>
                <w:lang w:eastAsia="es-EC"/>
              </w:rPr>
              <w:tab/>
            </w:r>
            <w:r w:rsidRPr="00A86FAD">
              <w:rPr>
                <w:rStyle w:val="Hipervnculo"/>
                <w:rFonts w:cstheme="minorHAnsi"/>
                <w:b/>
                <w:bCs/>
                <w:noProof/>
              </w:rPr>
              <w:t>EVALUACIÓN DE LAS OFERTAS</w:t>
            </w:r>
            <w:r>
              <w:rPr>
                <w:noProof/>
                <w:webHidden/>
              </w:rPr>
              <w:tab/>
            </w:r>
            <w:r>
              <w:rPr>
                <w:noProof/>
                <w:webHidden/>
              </w:rPr>
              <w:fldChar w:fldCharType="begin"/>
            </w:r>
            <w:r>
              <w:rPr>
                <w:noProof/>
                <w:webHidden/>
              </w:rPr>
              <w:instrText xml:space="preserve"> PAGEREF _Toc111412467 \h </w:instrText>
            </w:r>
            <w:r>
              <w:rPr>
                <w:noProof/>
                <w:webHidden/>
              </w:rPr>
            </w:r>
            <w:r>
              <w:rPr>
                <w:noProof/>
                <w:webHidden/>
              </w:rPr>
              <w:fldChar w:fldCharType="separate"/>
            </w:r>
            <w:r w:rsidR="00064402">
              <w:rPr>
                <w:noProof/>
                <w:webHidden/>
              </w:rPr>
              <w:t>22</w:t>
            </w:r>
            <w:r>
              <w:rPr>
                <w:noProof/>
                <w:webHidden/>
              </w:rPr>
              <w:fldChar w:fldCharType="end"/>
            </w:r>
          </w:hyperlink>
        </w:p>
        <w:p w14:paraId="0D891CF1" w14:textId="147A846E" w:rsidR="00E63315" w:rsidRDefault="00E63315">
          <w:pPr>
            <w:pStyle w:val="TDC2"/>
            <w:tabs>
              <w:tab w:val="left" w:pos="1100"/>
              <w:tab w:val="right" w:leader="dot" w:pos="8494"/>
            </w:tabs>
            <w:rPr>
              <w:rFonts w:eastAsiaTheme="minorEastAsia"/>
              <w:noProof/>
              <w:lang w:eastAsia="es-EC"/>
            </w:rPr>
          </w:pPr>
          <w:hyperlink w:anchor="_Toc111412468" w:history="1">
            <w:r w:rsidRPr="00A86FAD">
              <w:rPr>
                <w:rStyle w:val="Hipervnculo"/>
                <w:b/>
                <w:bCs/>
                <w:noProof/>
              </w:rPr>
              <w:t>12.1.</w:t>
            </w:r>
            <w:r>
              <w:rPr>
                <w:rFonts w:eastAsiaTheme="minorEastAsia"/>
                <w:noProof/>
                <w:lang w:eastAsia="es-EC"/>
              </w:rPr>
              <w:tab/>
            </w:r>
            <w:r w:rsidRPr="00A86FAD">
              <w:rPr>
                <w:rStyle w:val="Hipervnculo"/>
                <w:b/>
                <w:bCs/>
                <w:noProof/>
              </w:rPr>
              <w:t>PARÁMETROS DE CALIFICACIÓN METODOLOGÍA CUMPLE/NO CUMPLE</w:t>
            </w:r>
            <w:r>
              <w:rPr>
                <w:noProof/>
                <w:webHidden/>
              </w:rPr>
              <w:tab/>
            </w:r>
            <w:r>
              <w:rPr>
                <w:noProof/>
                <w:webHidden/>
              </w:rPr>
              <w:fldChar w:fldCharType="begin"/>
            </w:r>
            <w:r>
              <w:rPr>
                <w:noProof/>
                <w:webHidden/>
              </w:rPr>
              <w:instrText xml:space="preserve"> PAGEREF _Toc111412468 \h </w:instrText>
            </w:r>
            <w:r>
              <w:rPr>
                <w:noProof/>
                <w:webHidden/>
              </w:rPr>
            </w:r>
            <w:r>
              <w:rPr>
                <w:noProof/>
                <w:webHidden/>
              </w:rPr>
              <w:fldChar w:fldCharType="separate"/>
            </w:r>
            <w:r w:rsidR="00064402">
              <w:rPr>
                <w:noProof/>
                <w:webHidden/>
              </w:rPr>
              <w:t>22</w:t>
            </w:r>
            <w:r>
              <w:rPr>
                <w:noProof/>
                <w:webHidden/>
              </w:rPr>
              <w:fldChar w:fldCharType="end"/>
            </w:r>
          </w:hyperlink>
        </w:p>
        <w:p w14:paraId="6027EF03" w14:textId="4F9077C1" w:rsidR="00E63315" w:rsidRDefault="00E63315">
          <w:pPr>
            <w:pStyle w:val="TDC2"/>
            <w:tabs>
              <w:tab w:val="left" w:pos="1100"/>
              <w:tab w:val="right" w:leader="dot" w:pos="8494"/>
            </w:tabs>
            <w:rPr>
              <w:rFonts w:eastAsiaTheme="minorEastAsia"/>
              <w:noProof/>
              <w:lang w:eastAsia="es-EC"/>
            </w:rPr>
          </w:pPr>
          <w:hyperlink w:anchor="_Toc111412469" w:history="1">
            <w:r w:rsidRPr="00A86FAD">
              <w:rPr>
                <w:rStyle w:val="Hipervnculo"/>
                <w:rFonts w:cstheme="minorHAnsi"/>
                <w:b/>
                <w:bCs/>
                <w:noProof/>
              </w:rPr>
              <w:t>12.2.</w:t>
            </w:r>
            <w:r>
              <w:rPr>
                <w:rFonts w:eastAsiaTheme="minorEastAsia"/>
                <w:noProof/>
                <w:lang w:eastAsia="es-EC"/>
              </w:rPr>
              <w:tab/>
            </w:r>
            <w:r w:rsidRPr="00A86FAD">
              <w:rPr>
                <w:rStyle w:val="Hipervnculo"/>
                <w:rFonts w:cstheme="minorHAnsi"/>
                <w:b/>
                <w:bCs/>
                <w:noProof/>
              </w:rPr>
              <w:t>INFORMACIÓN FINANCIERA DE REFERENCIA:</w:t>
            </w:r>
            <w:r>
              <w:rPr>
                <w:noProof/>
                <w:webHidden/>
              </w:rPr>
              <w:tab/>
            </w:r>
            <w:r>
              <w:rPr>
                <w:noProof/>
                <w:webHidden/>
              </w:rPr>
              <w:fldChar w:fldCharType="begin"/>
            </w:r>
            <w:r>
              <w:rPr>
                <w:noProof/>
                <w:webHidden/>
              </w:rPr>
              <w:instrText xml:space="preserve"> PAGEREF _Toc111412469 \h </w:instrText>
            </w:r>
            <w:r>
              <w:rPr>
                <w:noProof/>
                <w:webHidden/>
              </w:rPr>
            </w:r>
            <w:r>
              <w:rPr>
                <w:noProof/>
                <w:webHidden/>
              </w:rPr>
              <w:fldChar w:fldCharType="separate"/>
            </w:r>
            <w:r w:rsidR="00064402">
              <w:rPr>
                <w:noProof/>
                <w:webHidden/>
              </w:rPr>
              <w:t>23</w:t>
            </w:r>
            <w:r>
              <w:rPr>
                <w:noProof/>
                <w:webHidden/>
              </w:rPr>
              <w:fldChar w:fldCharType="end"/>
            </w:r>
          </w:hyperlink>
        </w:p>
        <w:p w14:paraId="77093F65" w14:textId="144674F0" w:rsidR="00E63315" w:rsidRDefault="00E63315">
          <w:pPr>
            <w:pStyle w:val="TDC2"/>
            <w:tabs>
              <w:tab w:val="left" w:pos="1100"/>
              <w:tab w:val="right" w:leader="dot" w:pos="8494"/>
            </w:tabs>
            <w:rPr>
              <w:rFonts w:eastAsiaTheme="minorEastAsia"/>
              <w:noProof/>
              <w:lang w:eastAsia="es-EC"/>
            </w:rPr>
          </w:pPr>
          <w:hyperlink w:anchor="_Toc111412470" w:history="1">
            <w:r w:rsidRPr="00A86FAD">
              <w:rPr>
                <w:rStyle w:val="Hipervnculo"/>
                <w:b/>
                <w:bCs/>
                <w:noProof/>
              </w:rPr>
              <w:t>12.2.1.</w:t>
            </w:r>
            <w:r>
              <w:rPr>
                <w:rFonts w:eastAsiaTheme="minorEastAsia"/>
                <w:noProof/>
                <w:lang w:eastAsia="es-EC"/>
              </w:rPr>
              <w:tab/>
            </w:r>
            <w:r w:rsidRPr="00A86FAD">
              <w:rPr>
                <w:rStyle w:val="Hipervnculo"/>
                <w:b/>
                <w:bCs/>
                <w:noProof/>
              </w:rPr>
              <w:t>PARÁMETROS DE CALIFICACIÓN METODOLOGÍA POR PUNTAJE</w:t>
            </w:r>
            <w:r>
              <w:rPr>
                <w:noProof/>
                <w:webHidden/>
              </w:rPr>
              <w:tab/>
            </w:r>
            <w:r>
              <w:rPr>
                <w:noProof/>
                <w:webHidden/>
              </w:rPr>
              <w:fldChar w:fldCharType="begin"/>
            </w:r>
            <w:r>
              <w:rPr>
                <w:noProof/>
                <w:webHidden/>
              </w:rPr>
              <w:instrText xml:space="preserve"> PAGEREF _Toc111412470 \h </w:instrText>
            </w:r>
            <w:r>
              <w:rPr>
                <w:noProof/>
                <w:webHidden/>
              </w:rPr>
            </w:r>
            <w:r>
              <w:rPr>
                <w:noProof/>
                <w:webHidden/>
              </w:rPr>
              <w:fldChar w:fldCharType="separate"/>
            </w:r>
            <w:r w:rsidR="00064402">
              <w:rPr>
                <w:noProof/>
                <w:webHidden/>
              </w:rPr>
              <w:t>24</w:t>
            </w:r>
            <w:r>
              <w:rPr>
                <w:noProof/>
                <w:webHidden/>
              </w:rPr>
              <w:fldChar w:fldCharType="end"/>
            </w:r>
          </w:hyperlink>
        </w:p>
        <w:p w14:paraId="38D208D1" w14:textId="32AB82E9" w:rsidR="00E63315" w:rsidRDefault="00E63315">
          <w:pPr>
            <w:pStyle w:val="TDC2"/>
            <w:tabs>
              <w:tab w:val="left" w:pos="1100"/>
              <w:tab w:val="right" w:leader="dot" w:pos="8494"/>
            </w:tabs>
            <w:rPr>
              <w:rFonts w:eastAsiaTheme="minorEastAsia"/>
              <w:noProof/>
              <w:lang w:eastAsia="es-EC"/>
            </w:rPr>
          </w:pPr>
          <w:hyperlink w:anchor="_Toc111412471" w:history="1">
            <w:r w:rsidRPr="00A86FAD">
              <w:rPr>
                <w:rStyle w:val="Hipervnculo"/>
                <w:rFonts w:cstheme="minorHAnsi"/>
                <w:b/>
                <w:bCs/>
                <w:noProof/>
              </w:rPr>
              <w:t>12.3.</w:t>
            </w:r>
            <w:r>
              <w:rPr>
                <w:rFonts w:eastAsiaTheme="minorEastAsia"/>
                <w:noProof/>
                <w:lang w:eastAsia="es-EC"/>
              </w:rPr>
              <w:tab/>
            </w:r>
            <w:r w:rsidRPr="00A86FAD">
              <w:rPr>
                <w:rStyle w:val="Hipervnculo"/>
                <w:rFonts w:cstheme="minorHAnsi"/>
                <w:b/>
                <w:bCs/>
                <w:noProof/>
              </w:rPr>
              <w:t>DESCRIPCIÓN METODOLOGÍA DE EVALUACIÓN POR PUNTAJE</w:t>
            </w:r>
            <w:r>
              <w:rPr>
                <w:noProof/>
                <w:webHidden/>
              </w:rPr>
              <w:tab/>
            </w:r>
            <w:r>
              <w:rPr>
                <w:noProof/>
                <w:webHidden/>
              </w:rPr>
              <w:fldChar w:fldCharType="begin"/>
            </w:r>
            <w:r>
              <w:rPr>
                <w:noProof/>
                <w:webHidden/>
              </w:rPr>
              <w:instrText xml:space="preserve"> PAGEREF _Toc111412471 \h </w:instrText>
            </w:r>
            <w:r>
              <w:rPr>
                <w:noProof/>
                <w:webHidden/>
              </w:rPr>
            </w:r>
            <w:r>
              <w:rPr>
                <w:noProof/>
                <w:webHidden/>
              </w:rPr>
              <w:fldChar w:fldCharType="separate"/>
            </w:r>
            <w:r w:rsidR="00064402">
              <w:rPr>
                <w:noProof/>
                <w:webHidden/>
              </w:rPr>
              <w:t>24</w:t>
            </w:r>
            <w:r>
              <w:rPr>
                <w:noProof/>
                <w:webHidden/>
              </w:rPr>
              <w:fldChar w:fldCharType="end"/>
            </w:r>
          </w:hyperlink>
        </w:p>
        <w:p w14:paraId="6CA90EF8" w14:textId="7623C483" w:rsidR="00E63315" w:rsidRDefault="00E63315">
          <w:pPr>
            <w:pStyle w:val="TDC2"/>
            <w:tabs>
              <w:tab w:val="left" w:pos="1100"/>
              <w:tab w:val="right" w:leader="dot" w:pos="8494"/>
            </w:tabs>
            <w:rPr>
              <w:rFonts w:eastAsiaTheme="minorEastAsia"/>
              <w:noProof/>
              <w:lang w:eastAsia="es-EC"/>
            </w:rPr>
          </w:pPr>
          <w:hyperlink w:anchor="_Toc111412472" w:history="1">
            <w:r w:rsidRPr="00A86FAD">
              <w:rPr>
                <w:rStyle w:val="Hipervnculo"/>
                <w:b/>
                <w:bCs/>
                <w:noProof/>
              </w:rPr>
              <w:t>12.4.</w:t>
            </w:r>
            <w:r>
              <w:rPr>
                <w:rFonts w:eastAsiaTheme="minorEastAsia"/>
                <w:noProof/>
                <w:lang w:eastAsia="es-EC"/>
              </w:rPr>
              <w:tab/>
            </w:r>
            <w:r w:rsidRPr="00A86FAD">
              <w:rPr>
                <w:rStyle w:val="Hipervnculo"/>
                <w:b/>
                <w:bCs/>
                <w:noProof/>
              </w:rPr>
              <w:t>Participación en el proyecto</w:t>
            </w:r>
            <w:r>
              <w:rPr>
                <w:noProof/>
                <w:webHidden/>
              </w:rPr>
              <w:tab/>
            </w:r>
            <w:r>
              <w:rPr>
                <w:noProof/>
                <w:webHidden/>
              </w:rPr>
              <w:fldChar w:fldCharType="begin"/>
            </w:r>
            <w:r>
              <w:rPr>
                <w:noProof/>
                <w:webHidden/>
              </w:rPr>
              <w:instrText xml:space="preserve"> PAGEREF _Toc111412472 \h </w:instrText>
            </w:r>
            <w:r>
              <w:rPr>
                <w:noProof/>
                <w:webHidden/>
              </w:rPr>
            </w:r>
            <w:r>
              <w:rPr>
                <w:noProof/>
                <w:webHidden/>
              </w:rPr>
              <w:fldChar w:fldCharType="separate"/>
            </w:r>
            <w:r w:rsidR="00064402">
              <w:rPr>
                <w:noProof/>
                <w:webHidden/>
              </w:rPr>
              <w:t>26</w:t>
            </w:r>
            <w:r>
              <w:rPr>
                <w:noProof/>
                <w:webHidden/>
              </w:rPr>
              <w:fldChar w:fldCharType="end"/>
            </w:r>
          </w:hyperlink>
        </w:p>
        <w:p w14:paraId="2CB02027" w14:textId="32502E88" w:rsidR="00E63315" w:rsidRDefault="00E63315">
          <w:pPr>
            <w:pStyle w:val="TDC1"/>
            <w:rPr>
              <w:rFonts w:eastAsiaTheme="minorEastAsia"/>
              <w:noProof/>
              <w:lang w:eastAsia="es-EC"/>
            </w:rPr>
          </w:pPr>
          <w:hyperlink w:anchor="_Toc111412473" w:history="1">
            <w:r w:rsidRPr="00A86FAD">
              <w:rPr>
                <w:rStyle w:val="Hipervnculo"/>
                <w:rFonts w:cstheme="minorHAnsi"/>
                <w:b/>
                <w:bCs/>
                <w:noProof/>
              </w:rPr>
              <w:t>7.</w:t>
            </w:r>
            <w:r>
              <w:rPr>
                <w:rFonts w:eastAsiaTheme="minorEastAsia"/>
                <w:noProof/>
                <w:lang w:eastAsia="es-EC"/>
              </w:rPr>
              <w:tab/>
            </w:r>
            <w:r w:rsidRPr="00A86FAD">
              <w:rPr>
                <w:rStyle w:val="Hipervnculo"/>
                <w:rFonts w:cstheme="minorHAnsi"/>
                <w:b/>
                <w:bCs/>
                <w:noProof/>
              </w:rPr>
              <w:t>OTROS PARÁMETROS RESUELTOS POR LA ENTIDAD</w:t>
            </w:r>
            <w:r>
              <w:rPr>
                <w:noProof/>
                <w:webHidden/>
              </w:rPr>
              <w:tab/>
            </w:r>
            <w:r>
              <w:rPr>
                <w:noProof/>
                <w:webHidden/>
              </w:rPr>
              <w:fldChar w:fldCharType="begin"/>
            </w:r>
            <w:r>
              <w:rPr>
                <w:noProof/>
                <w:webHidden/>
              </w:rPr>
              <w:instrText xml:space="preserve"> PAGEREF _Toc111412473 \h </w:instrText>
            </w:r>
            <w:r>
              <w:rPr>
                <w:noProof/>
                <w:webHidden/>
              </w:rPr>
            </w:r>
            <w:r>
              <w:rPr>
                <w:noProof/>
                <w:webHidden/>
              </w:rPr>
              <w:fldChar w:fldCharType="separate"/>
            </w:r>
            <w:r w:rsidR="00064402">
              <w:rPr>
                <w:noProof/>
                <w:webHidden/>
              </w:rPr>
              <w:t>26</w:t>
            </w:r>
            <w:r>
              <w:rPr>
                <w:noProof/>
                <w:webHidden/>
              </w:rPr>
              <w:fldChar w:fldCharType="end"/>
            </w:r>
          </w:hyperlink>
        </w:p>
        <w:p w14:paraId="7BCE4CE9" w14:textId="66E69150" w:rsidR="00E63315" w:rsidRDefault="00E63315">
          <w:pPr>
            <w:pStyle w:val="TDC1"/>
            <w:rPr>
              <w:rFonts w:eastAsiaTheme="minorEastAsia"/>
              <w:noProof/>
              <w:lang w:eastAsia="es-EC"/>
            </w:rPr>
          </w:pPr>
          <w:hyperlink w:anchor="_Toc111412474" w:history="1">
            <w:r w:rsidRPr="00A86FAD">
              <w:rPr>
                <w:rStyle w:val="Hipervnculo"/>
                <w:rFonts w:cstheme="minorHAnsi"/>
                <w:b/>
                <w:bCs/>
                <w:noProof/>
              </w:rPr>
              <w:t>8.</w:t>
            </w:r>
            <w:r>
              <w:rPr>
                <w:rFonts w:eastAsiaTheme="minorEastAsia"/>
                <w:noProof/>
                <w:lang w:eastAsia="es-EC"/>
              </w:rPr>
              <w:tab/>
            </w:r>
            <w:r w:rsidRPr="00A86FAD">
              <w:rPr>
                <w:rStyle w:val="Hipervnculo"/>
                <w:rFonts w:cstheme="minorHAnsi"/>
                <w:b/>
                <w:bCs/>
                <w:noProof/>
              </w:rPr>
              <w:t>EVALUACIÓN DE LA OFERTA ECONÓMICA</w:t>
            </w:r>
            <w:r>
              <w:rPr>
                <w:noProof/>
                <w:webHidden/>
              </w:rPr>
              <w:tab/>
            </w:r>
            <w:r>
              <w:rPr>
                <w:noProof/>
                <w:webHidden/>
              </w:rPr>
              <w:fldChar w:fldCharType="begin"/>
            </w:r>
            <w:r>
              <w:rPr>
                <w:noProof/>
                <w:webHidden/>
              </w:rPr>
              <w:instrText xml:space="preserve"> PAGEREF _Toc111412474 \h </w:instrText>
            </w:r>
            <w:r>
              <w:rPr>
                <w:noProof/>
                <w:webHidden/>
              </w:rPr>
            </w:r>
            <w:r>
              <w:rPr>
                <w:noProof/>
                <w:webHidden/>
              </w:rPr>
              <w:fldChar w:fldCharType="separate"/>
            </w:r>
            <w:r w:rsidR="00064402">
              <w:rPr>
                <w:noProof/>
                <w:webHidden/>
              </w:rPr>
              <w:t>26</w:t>
            </w:r>
            <w:r>
              <w:rPr>
                <w:noProof/>
                <w:webHidden/>
              </w:rPr>
              <w:fldChar w:fldCharType="end"/>
            </w:r>
          </w:hyperlink>
        </w:p>
        <w:p w14:paraId="34697132" w14:textId="563364E8" w:rsidR="00E63315" w:rsidRDefault="00E63315">
          <w:pPr>
            <w:pStyle w:val="TDC1"/>
            <w:rPr>
              <w:rFonts w:eastAsiaTheme="minorEastAsia"/>
              <w:noProof/>
              <w:lang w:eastAsia="es-EC"/>
            </w:rPr>
          </w:pPr>
          <w:hyperlink w:anchor="_Toc111412475" w:history="1">
            <w:r w:rsidRPr="00A86FAD">
              <w:rPr>
                <w:rStyle w:val="Hipervnculo"/>
                <w:rFonts w:cstheme="minorHAnsi"/>
                <w:b/>
                <w:bCs/>
                <w:noProof/>
              </w:rPr>
              <w:t>9.</w:t>
            </w:r>
            <w:r>
              <w:rPr>
                <w:rFonts w:eastAsiaTheme="minorEastAsia"/>
                <w:noProof/>
                <w:lang w:eastAsia="es-EC"/>
              </w:rPr>
              <w:tab/>
            </w:r>
            <w:r w:rsidRPr="00A86FAD">
              <w:rPr>
                <w:rStyle w:val="Hipervnculo"/>
                <w:rFonts w:cstheme="minorHAnsi"/>
                <w:b/>
                <w:bCs/>
                <w:noProof/>
              </w:rPr>
              <w:t>NATURALEZA DEL CONSULTOR</w:t>
            </w:r>
            <w:r>
              <w:rPr>
                <w:noProof/>
                <w:webHidden/>
              </w:rPr>
              <w:tab/>
            </w:r>
            <w:r>
              <w:rPr>
                <w:noProof/>
                <w:webHidden/>
              </w:rPr>
              <w:fldChar w:fldCharType="begin"/>
            </w:r>
            <w:r>
              <w:rPr>
                <w:noProof/>
                <w:webHidden/>
              </w:rPr>
              <w:instrText xml:space="preserve"> PAGEREF _Toc111412475 \h </w:instrText>
            </w:r>
            <w:r>
              <w:rPr>
                <w:noProof/>
                <w:webHidden/>
              </w:rPr>
            </w:r>
            <w:r>
              <w:rPr>
                <w:noProof/>
                <w:webHidden/>
              </w:rPr>
              <w:fldChar w:fldCharType="separate"/>
            </w:r>
            <w:r w:rsidR="00064402">
              <w:rPr>
                <w:noProof/>
                <w:webHidden/>
              </w:rPr>
              <w:t>27</w:t>
            </w:r>
            <w:r>
              <w:rPr>
                <w:noProof/>
                <w:webHidden/>
              </w:rPr>
              <w:fldChar w:fldCharType="end"/>
            </w:r>
          </w:hyperlink>
        </w:p>
        <w:p w14:paraId="4C284A07" w14:textId="4B6659BF" w:rsidR="00E63315" w:rsidRDefault="00E63315">
          <w:pPr>
            <w:pStyle w:val="TDC1"/>
            <w:rPr>
              <w:rFonts w:eastAsiaTheme="minorEastAsia"/>
              <w:noProof/>
              <w:lang w:eastAsia="es-EC"/>
            </w:rPr>
          </w:pPr>
          <w:hyperlink w:anchor="_Toc111412476" w:history="1">
            <w:r w:rsidRPr="00A86FAD">
              <w:rPr>
                <w:rStyle w:val="Hipervnculo"/>
                <w:rFonts w:cstheme="minorHAnsi"/>
                <w:b/>
                <w:bCs/>
                <w:noProof/>
              </w:rPr>
              <w:t>10.</w:t>
            </w:r>
            <w:r>
              <w:rPr>
                <w:rFonts w:eastAsiaTheme="minorEastAsia"/>
                <w:noProof/>
                <w:lang w:eastAsia="es-EC"/>
              </w:rPr>
              <w:tab/>
            </w:r>
            <w:r w:rsidRPr="00A86FAD">
              <w:rPr>
                <w:rStyle w:val="Hipervnculo"/>
                <w:rFonts w:cstheme="minorHAnsi"/>
                <w:b/>
                <w:bCs/>
                <w:noProof/>
              </w:rPr>
              <w:t>OBLIGACIONES DE LAS PARTES</w:t>
            </w:r>
            <w:r>
              <w:rPr>
                <w:noProof/>
                <w:webHidden/>
              </w:rPr>
              <w:tab/>
            </w:r>
            <w:r>
              <w:rPr>
                <w:noProof/>
                <w:webHidden/>
              </w:rPr>
              <w:fldChar w:fldCharType="begin"/>
            </w:r>
            <w:r>
              <w:rPr>
                <w:noProof/>
                <w:webHidden/>
              </w:rPr>
              <w:instrText xml:space="preserve"> PAGEREF _Toc111412476 \h </w:instrText>
            </w:r>
            <w:r>
              <w:rPr>
                <w:noProof/>
                <w:webHidden/>
              </w:rPr>
            </w:r>
            <w:r>
              <w:rPr>
                <w:noProof/>
                <w:webHidden/>
              </w:rPr>
              <w:fldChar w:fldCharType="separate"/>
            </w:r>
            <w:r w:rsidR="00064402">
              <w:rPr>
                <w:noProof/>
                <w:webHidden/>
              </w:rPr>
              <w:t>28</w:t>
            </w:r>
            <w:r>
              <w:rPr>
                <w:noProof/>
                <w:webHidden/>
              </w:rPr>
              <w:fldChar w:fldCharType="end"/>
            </w:r>
          </w:hyperlink>
        </w:p>
        <w:p w14:paraId="40ACD798" w14:textId="4DB41BA5" w:rsidR="00E63315" w:rsidRDefault="00E63315">
          <w:pPr>
            <w:pStyle w:val="TDC2"/>
            <w:tabs>
              <w:tab w:val="left" w:pos="1100"/>
              <w:tab w:val="right" w:leader="dot" w:pos="8494"/>
            </w:tabs>
            <w:rPr>
              <w:rFonts w:eastAsiaTheme="minorEastAsia"/>
              <w:noProof/>
              <w:lang w:eastAsia="es-EC"/>
            </w:rPr>
          </w:pPr>
          <w:hyperlink w:anchor="_Toc111412477" w:history="1">
            <w:r w:rsidRPr="00A86FAD">
              <w:rPr>
                <w:rStyle w:val="Hipervnculo"/>
                <w:b/>
                <w:bCs/>
                <w:noProof/>
              </w:rPr>
              <w:t>10.1.</w:t>
            </w:r>
            <w:r>
              <w:rPr>
                <w:rFonts w:eastAsiaTheme="minorEastAsia"/>
                <w:noProof/>
                <w:lang w:eastAsia="es-EC"/>
              </w:rPr>
              <w:tab/>
            </w:r>
            <w:r w:rsidRPr="00A86FAD">
              <w:rPr>
                <w:rStyle w:val="Hipervnculo"/>
                <w:rFonts w:cstheme="minorHAnsi"/>
                <w:b/>
                <w:bCs/>
                <w:noProof/>
              </w:rPr>
              <w:t>Obligaciones del contratista</w:t>
            </w:r>
            <w:r>
              <w:rPr>
                <w:noProof/>
                <w:webHidden/>
              </w:rPr>
              <w:tab/>
            </w:r>
            <w:r>
              <w:rPr>
                <w:noProof/>
                <w:webHidden/>
              </w:rPr>
              <w:fldChar w:fldCharType="begin"/>
            </w:r>
            <w:r>
              <w:rPr>
                <w:noProof/>
                <w:webHidden/>
              </w:rPr>
              <w:instrText xml:space="preserve"> PAGEREF _Toc111412477 \h </w:instrText>
            </w:r>
            <w:r>
              <w:rPr>
                <w:noProof/>
                <w:webHidden/>
              </w:rPr>
            </w:r>
            <w:r>
              <w:rPr>
                <w:noProof/>
                <w:webHidden/>
              </w:rPr>
              <w:fldChar w:fldCharType="separate"/>
            </w:r>
            <w:r w:rsidR="00064402">
              <w:rPr>
                <w:noProof/>
                <w:webHidden/>
              </w:rPr>
              <w:t>28</w:t>
            </w:r>
            <w:r>
              <w:rPr>
                <w:noProof/>
                <w:webHidden/>
              </w:rPr>
              <w:fldChar w:fldCharType="end"/>
            </w:r>
          </w:hyperlink>
        </w:p>
        <w:p w14:paraId="41D7AF05" w14:textId="29F0105B" w:rsidR="00E63315" w:rsidRDefault="00E63315">
          <w:pPr>
            <w:pStyle w:val="TDC2"/>
            <w:tabs>
              <w:tab w:val="left" w:pos="1100"/>
              <w:tab w:val="right" w:leader="dot" w:pos="8494"/>
            </w:tabs>
            <w:rPr>
              <w:rFonts w:eastAsiaTheme="minorEastAsia"/>
              <w:noProof/>
              <w:lang w:eastAsia="es-EC"/>
            </w:rPr>
          </w:pPr>
          <w:hyperlink w:anchor="_Toc111412478" w:history="1">
            <w:r w:rsidRPr="00A86FAD">
              <w:rPr>
                <w:rStyle w:val="Hipervnculo"/>
                <w:rFonts w:cstheme="minorHAnsi"/>
                <w:b/>
                <w:bCs/>
                <w:noProof/>
              </w:rPr>
              <w:t>10.2.</w:t>
            </w:r>
            <w:r>
              <w:rPr>
                <w:rFonts w:eastAsiaTheme="minorEastAsia"/>
                <w:noProof/>
                <w:lang w:eastAsia="es-EC"/>
              </w:rPr>
              <w:tab/>
            </w:r>
            <w:r w:rsidRPr="00A86FAD">
              <w:rPr>
                <w:rStyle w:val="Hipervnculo"/>
                <w:rFonts w:cstheme="minorHAnsi"/>
                <w:b/>
                <w:bCs/>
                <w:noProof/>
              </w:rPr>
              <w:t>Obligaciones de la entidad contratante</w:t>
            </w:r>
            <w:r>
              <w:rPr>
                <w:noProof/>
                <w:webHidden/>
              </w:rPr>
              <w:tab/>
            </w:r>
            <w:r>
              <w:rPr>
                <w:noProof/>
                <w:webHidden/>
              </w:rPr>
              <w:fldChar w:fldCharType="begin"/>
            </w:r>
            <w:r>
              <w:rPr>
                <w:noProof/>
                <w:webHidden/>
              </w:rPr>
              <w:instrText xml:space="preserve"> PAGEREF _Toc111412478 \h </w:instrText>
            </w:r>
            <w:r>
              <w:rPr>
                <w:noProof/>
                <w:webHidden/>
              </w:rPr>
            </w:r>
            <w:r>
              <w:rPr>
                <w:noProof/>
                <w:webHidden/>
              </w:rPr>
              <w:fldChar w:fldCharType="separate"/>
            </w:r>
            <w:r w:rsidR="00064402">
              <w:rPr>
                <w:noProof/>
                <w:webHidden/>
              </w:rPr>
              <w:t>29</w:t>
            </w:r>
            <w:r>
              <w:rPr>
                <w:noProof/>
                <w:webHidden/>
              </w:rPr>
              <w:fldChar w:fldCharType="end"/>
            </w:r>
          </w:hyperlink>
        </w:p>
        <w:p w14:paraId="0A6233A1" w14:textId="7B6346A5" w:rsidR="00E63315" w:rsidRDefault="00E63315">
          <w:pPr>
            <w:pStyle w:val="TDC1"/>
            <w:rPr>
              <w:rFonts w:eastAsiaTheme="minorEastAsia"/>
              <w:noProof/>
              <w:lang w:eastAsia="es-EC"/>
            </w:rPr>
          </w:pPr>
          <w:hyperlink w:anchor="_Toc111412479" w:history="1">
            <w:r w:rsidRPr="00A86FAD">
              <w:rPr>
                <w:rStyle w:val="Hipervnculo"/>
                <w:rFonts w:cstheme="minorHAnsi"/>
                <w:b/>
                <w:bCs/>
                <w:noProof/>
              </w:rPr>
              <w:t>11.</w:t>
            </w:r>
            <w:r>
              <w:rPr>
                <w:rFonts w:eastAsiaTheme="minorEastAsia"/>
                <w:noProof/>
                <w:lang w:eastAsia="es-EC"/>
              </w:rPr>
              <w:tab/>
            </w:r>
            <w:r w:rsidRPr="00A86FAD">
              <w:rPr>
                <w:rStyle w:val="Hipervnculo"/>
                <w:rFonts w:cstheme="minorHAnsi"/>
                <w:b/>
                <w:bCs/>
                <w:noProof/>
              </w:rPr>
              <w:t>MULTAS</w:t>
            </w:r>
            <w:r>
              <w:rPr>
                <w:noProof/>
                <w:webHidden/>
              </w:rPr>
              <w:tab/>
            </w:r>
            <w:r>
              <w:rPr>
                <w:noProof/>
                <w:webHidden/>
              </w:rPr>
              <w:fldChar w:fldCharType="begin"/>
            </w:r>
            <w:r>
              <w:rPr>
                <w:noProof/>
                <w:webHidden/>
              </w:rPr>
              <w:instrText xml:space="preserve"> PAGEREF _Toc111412479 \h </w:instrText>
            </w:r>
            <w:r>
              <w:rPr>
                <w:noProof/>
                <w:webHidden/>
              </w:rPr>
            </w:r>
            <w:r>
              <w:rPr>
                <w:noProof/>
                <w:webHidden/>
              </w:rPr>
              <w:fldChar w:fldCharType="separate"/>
            </w:r>
            <w:r w:rsidR="00064402">
              <w:rPr>
                <w:noProof/>
                <w:webHidden/>
              </w:rPr>
              <w:t>29</w:t>
            </w:r>
            <w:r>
              <w:rPr>
                <w:noProof/>
                <w:webHidden/>
              </w:rPr>
              <w:fldChar w:fldCharType="end"/>
            </w:r>
          </w:hyperlink>
        </w:p>
        <w:p w14:paraId="74634EAC" w14:textId="77FFD9CE" w:rsidR="00E63315" w:rsidRDefault="00E63315">
          <w:pPr>
            <w:pStyle w:val="TDC1"/>
            <w:rPr>
              <w:rFonts w:eastAsiaTheme="minorEastAsia"/>
              <w:noProof/>
              <w:lang w:eastAsia="es-EC"/>
            </w:rPr>
          </w:pPr>
          <w:hyperlink w:anchor="_Toc111412480" w:history="1">
            <w:r w:rsidRPr="00A86FAD">
              <w:rPr>
                <w:rStyle w:val="Hipervnculo"/>
                <w:rFonts w:cstheme="minorHAnsi"/>
                <w:b/>
                <w:bCs/>
                <w:noProof/>
              </w:rPr>
              <w:t>12.</w:t>
            </w:r>
            <w:r>
              <w:rPr>
                <w:rFonts w:eastAsiaTheme="minorEastAsia"/>
                <w:noProof/>
                <w:lang w:eastAsia="es-EC"/>
              </w:rPr>
              <w:tab/>
            </w:r>
            <w:r w:rsidRPr="00A86FAD">
              <w:rPr>
                <w:rStyle w:val="Hipervnculo"/>
                <w:rFonts w:cstheme="minorHAnsi"/>
                <w:b/>
                <w:bCs/>
                <w:noProof/>
              </w:rPr>
              <w:t>INFORMACIÓN QUE DISPONE LA ENTIDAD</w:t>
            </w:r>
            <w:r>
              <w:rPr>
                <w:noProof/>
                <w:webHidden/>
              </w:rPr>
              <w:tab/>
            </w:r>
            <w:r>
              <w:rPr>
                <w:noProof/>
                <w:webHidden/>
              </w:rPr>
              <w:fldChar w:fldCharType="begin"/>
            </w:r>
            <w:r>
              <w:rPr>
                <w:noProof/>
                <w:webHidden/>
              </w:rPr>
              <w:instrText xml:space="preserve"> PAGEREF _Toc111412480 \h </w:instrText>
            </w:r>
            <w:r>
              <w:rPr>
                <w:noProof/>
                <w:webHidden/>
              </w:rPr>
            </w:r>
            <w:r>
              <w:rPr>
                <w:noProof/>
                <w:webHidden/>
              </w:rPr>
              <w:fldChar w:fldCharType="separate"/>
            </w:r>
            <w:r w:rsidR="00064402">
              <w:rPr>
                <w:noProof/>
                <w:webHidden/>
              </w:rPr>
              <w:t>29</w:t>
            </w:r>
            <w:r>
              <w:rPr>
                <w:noProof/>
                <w:webHidden/>
              </w:rPr>
              <w:fldChar w:fldCharType="end"/>
            </w:r>
          </w:hyperlink>
        </w:p>
        <w:p w14:paraId="20CE1C9D" w14:textId="7D8DE834" w:rsidR="00E63315" w:rsidRDefault="00E63315">
          <w:pPr>
            <w:pStyle w:val="TDC1"/>
            <w:rPr>
              <w:rFonts w:eastAsiaTheme="minorEastAsia"/>
              <w:noProof/>
              <w:lang w:eastAsia="es-EC"/>
            </w:rPr>
          </w:pPr>
          <w:hyperlink w:anchor="_Toc111412481" w:history="1">
            <w:r w:rsidRPr="00A86FAD">
              <w:rPr>
                <w:rStyle w:val="Hipervnculo"/>
                <w:rFonts w:cstheme="minorHAnsi"/>
                <w:b/>
                <w:bCs/>
                <w:noProof/>
              </w:rPr>
              <w:t>13.</w:t>
            </w:r>
            <w:r>
              <w:rPr>
                <w:rFonts w:eastAsiaTheme="minorEastAsia"/>
                <w:noProof/>
                <w:lang w:eastAsia="es-EC"/>
              </w:rPr>
              <w:tab/>
            </w:r>
            <w:r w:rsidRPr="00A86FAD">
              <w:rPr>
                <w:rStyle w:val="Hipervnculo"/>
                <w:rFonts w:cstheme="minorHAnsi"/>
                <w:b/>
                <w:bCs/>
                <w:noProof/>
              </w:rPr>
              <w:t>GARANTÍAS</w:t>
            </w:r>
            <w:r>
              <w:rPr>
                <w:noProof/>
                <w:webHidden/>
              </w:rPr>
              <w:tab/>
            </w:r>
            <w:r>
              <w:rPr>
                <w:noProof/>
                <w:webHidden/>
              </w:rPr>
              <w:fldChar w:fldCharType="begin"/>
            </w:r>
            <w:r>
              <w:rPr>
                <w:noProof/>
                <w:webHidden/>
              </w:rPr>
              <w:instrText xml:space="preserve"> PAGEREF _Toc111412481 \h </w:instrText>
            </w:r>
            <w:r>
              <w:rPr>
                <w:noProof/>
                <w:webHidden/>
              </w:rPr>
            </w:r>
            <w:r>
              <w:rPr>
                <w:noProof/>
                <w:webHidden/>
              </w:rPr>
              <w:fldChar w:fldCharType="separate"/>
            </w:r>
            <w:r w:rsidR="00064402">
              <w:rPr>
                <w:noProof/>
                <w:webHidden/>
              </w:rPr>
              <w:t>30</w:t>
            </w:r>
            <w:r>
              <w:rPr>
                <w:noProof/>
                <w:webHidden/>
              </w:rPr>
              <w:fldChar w:fldCharType="end"/>
            </w:r>
          </w:hyperlink>
        </w:p>
        <w:p w14:paraId="1E2C7DE4" w14:textId="7808F653" w:rsidR="00E63315" w:rsidRDefault="00E63315">
          <w:pPr>
            <w:pStyle w:val="TDC1"/>
            <w:rPr>
              <w:rFonts w:eastAsiaTheme="minorEastAsia"/>
              <w:noProof/>
              <w:lang w:eastAsia="es-EC"/>
            </w:rPr>
          </w:pPr>
          <w:hyperlink w:anchor="_Toc111412482" w:history="1">
            <w:r w:rsidRPr="00A86FAD">
              <w:rPr>
                <w:rStyle w:val="Hipervnculo"/>
                <w:rFonts w:cstheme="minorHAnsi"/>
                <w:b/>
                <w:bCs/>
                <w:noProof/>
              </w:rPr>
              <w:t>14.</w:t>
            </w:r>
            <w:r>
              <w:rPr>
                <w:rFonts w:eastAsiaTheme="minorEastAsia"/>
                <w:noProof/>
                <w:lang w:eastAsia="es-EC"/>
              </w:rPr>
              <w:tab/>
            </w:r>
            <w:r w:rsidRPr="00A86FAD">
              <w:rPr>
                <w:rStyle w:val="Hipervnculo"/>
                <w:rFonts w:cstheme="minorHAnsi"/>
                <w:b/>
                <w:bCs/>
                <w:noProof/>
              </w:rPr>
              <w:t>REAJUSTE DE PRECIOS</w:t>
            </w:r>
            <w:r>
              <w:rPr>
                <w:noProof/>
                <w:webHidden/>
              </w:rPr>
              <w:tab/>
            </w:r>
            <w:r>
              <w:rPr>
                <w:noProof/>
                <w:webHidden/>
              </w:rPr>
              <w:fldChar w:fldCharType="begin"/>
            </w:r>
            <w:r>
              <w:rPr>
                <w:noProof/>
                <w:webHidden/>
              </w:rPr>
              <w:instrText xml:space="preserve"> PAGEREF _Toc111412482 \h </w:instrText>
            </w:r>
            <w:r>
              <w:rPr>
                <w:noProof/>
                <w:webHidden/>
              </w:rPr>
            </w:r>
            <w:r>
              <w:rPr>
                <w:noProof/>
                <w:webHidden/>
              </w:rPr>
              <w:fldChar w:fldCharType="separate"/>
            </w:r>
            <w:r w:rsidR="00064402">
              <w:rPr>
                <w:noProof/>
                <w:webHidden/>
              </w:rPr>
              <w:t>30</w:t>
            </w:r>
            <w:r>
              <w:rPr>
                <w:noProof/>
                <w:webHidden/>
              </w:rPr>
              <w:fldChar w:fldCharType="end"/>
            </w:r>
          </w:hyperlink>
        </w:p>
        <w:p w14:paraId="2BE658EA" w14:textId="1CBF9780" w:rsidR="00E63315" w:rsidRDefault="00E63315">
          <w:pPr>
            <w:pStyle w:val="TDC1"/>
            <w:rPr>
              <w:rFonts w:eastAsiaTheme="minorEastAsia"/>
              <w:noProof/>
              <w:lang w:eastAsia="es-EC"/>
            </w:rPr>
          </w:pPr>
          <w:hyperlink w:anchor="_Toc111412483" w:history="1">
            <w:r w:rsidRPr="00A86FAD">
              <w:rPr>
                <w:rStyle w:val="Hipervnculo"/>
                <w:rFonts w:cstheme="minorHAnsi"/>
                <w:b/>
                <w:bCs/>
                <w:noProof/>
              </w:rPr>
              <w:t>15.</w:t>
            </w:r>
            <w:r>
              <w:rPr>
                <w:rFonts w:eastAsiaTheme="minorEastAsia"/>
                <w:noProof/>
                <w:lang w:eastAsia="es-EC"/>
              </w:rPr>
              <w:tab/>
            </w:r>
            <w:r w:rsidRPr="00A86FAD">
              <w:rPr>
                <w:rStyle w:val="Hipervnculo"/>
                <w:rFonts w:cstheme="minorHAnsi"/>
                <w:b/>
                <w:bCs/>
                <w:noProof/>
              </w:rPr>
              <w:t>LUGAR DE ENTREGA</w:t>
            </w:r>
            <w:r>
              <w:rPr>
                <w:noProof/>
                <w:webHidden/>
              </w:rPr>
              <w:tab/>
            </w:r>
            <w:r>
              <w:rPr>
                <w:noProof/>
                <w:webHidden/>
              </w:rPr>
              <w:fldChar w:fldCharType="begin"/>
            </w:r>
            <w:r>
              <w:rPr>
                <w:noProof/>
                <w:webHidden/>
              </w:rPr>
              <w:instrText xml:space="preserve"> PAGEREF _Toc111412483 \h </w:instrText>
            </w:r>
            <w:r>
              <w:rPr>
                <w:noProof/>
                <w:webHidden/>
              </w:rPr>
            </w:r>
            <w:r>
              <w:rPr>
                <w:noProof/>
                <w:webHidden/>
              </w:rPr>
              <w:fldChar w:fldCharType="separate"/>
            </w:r>
            <w:r w:rsidR="00064402">
              <w:rPr>
                <w:noProof/>
                <w:webHidden/>
              </w:rPr>
              <w:t>30</w:t>
            </w:r>
            <w:r>
              <w:rPr>
                <w:noProof/>
                <w:webHidden/>
              </w:rPr>
              <w:fldChar w:fldCharType="end"/>
            </w:r>
          </w:hyperlink>
        </w:p>
        <w:p w14:paraId="3EEDCE9E" w14:textId="61741934" w:rsidR="00E63315" w:rsidRDefault="00E63315">
          <w:pPr>
            <w:pStyle w:val="TDC1"/>
            <w:rPr>
              <w:rFonts w:eastAsiaTheme="minorEastAsia"/>
              <w:noProof/>
              <w:lang w:eastAsia="es-EC"/>
            </w:rPr>
          </w:pPr>
          <w:hyperlink w:anchor="_Toc111412484" w:history="1">
            <w:r w:rsidRPr="00A86FAD">
              <w:rPr>
                <w:rStyle w:val="Hipervnculo"/>
                <w:rFonts w:cstheme="minorHAnsi"/>
                <w:b/>
                <w:bCs/>
                <w:noProof/>
              </w:rPr>
              <w:t>16.</w:t>
            </w:r>
            <w:r>
              <w:rPr>
                <w:rFonts w:eastAsiaTheme="minorEastAsia"/>
                <w:noProof/>
                <w:lang w:eastAsia="es-EC"/>
              </w:rPr>
              <w:tab/>
            </w:r>
            <w:r w:rsidRPr="00A86FAD">
              <w:rPr>
                <w:rStyle w:val="Hipervnculo"/>
                <w:rFonts w:cstheme="minorHAnsi"/>
                <w:b/>
                <w:bCs/>
                <w:noProof/>
              </w:rPr>
              <w:t>VIGENCIA DE LA OFERTA</w:t>
            </w:r>
            <w:r>
              <w:rPr>
                <w:noProof/>
                <w:webHidden/>
              </w:rPr>
              <w:tab/>
            </w:r>
            <w:r>
              <w:rPr>
                <w:noProof/>
                <w:webHidden/>
              </w:rPr>
              <w:fldChar w:fldCharType="begin"/>
            </w:r>
            <w:r>
              <w:rPr>
                <w:noProof/>
                <w:webHidden/>
              </w:rPr>
              <w:instrText xml:space="preserve"> PAGEREF _Toc111412484 \h </w:instrText>
            </w:r>
            <w:r>
              <w:rPr>
                <w:noProof/>
                <w:webHidden/>
              </w:rPr>
            </w:r>
            <w:r>
              <w:rPr>
                <w:noProof/>
                <w:webHidden/>
              </w:rPr>
              <w:fldChar w:fldCharType="separate"/>
            </w:r>
            <w:r w:rsidR="00064402">
              <w:rPr>
                <w:noProof/>
                <w:webHidden/>
              </w:rPr>
              <w:t>30</w:t>
            </w:r>
            <w:r>
              <w:rPr>
                <w:noProof/>
                <w:webHidden/>
              </w:rPr>
              <w:fldChar w:fldCharType="end"/>
            </w:r>
          </w:hyperlink>
        </w:p>
        <w:p w14:paraId="441C536C" w14:textId="657A3723" w:rsidR="00E63315" w:rsidRDefault="00E63315">
          <w:pPr>
            <w:pStyle w:val="TDC1"/>
            <w:rPr>
              <w:rFonts w:eastAsiaTheme="minorEastAsia"/>
              <w:noProof/>
              <w:lang w:eastAsia="es-EC"/>
            </w:rPr>
          </w:pPr>
          <w:hyperlink w:anchor="_Toc111412485" w:history="1">
            <w:r w:rsidRPr="00A86FAD">
              <w:rPr>
                <w:rStyle w:val="Hipervnculo"/>
                <w:rFonts w:cstheme="minorHAnsi"/>
                <w:b/>
                <w:bCs/>
                <w:noProof/>
              </w:rPr>
              <w:t>17.</w:t>
            </w:r>
            <w:r>
              <w:rPr>
                <w:rFonts w:eastAsiaTheme="minorEastAsia"/>
                <w:noProof/>
                <w:lang w:eastAsia="es-EC"/>
              </w:rPr>
              <w:tab/>
            </w:r>
            <w:r w:rsidRPr="00A86FAD">
              <w:rPr>
                <w:rStyle w:val="Hipervnculo"/>
                <w:rFonts w:cstheme="minorHAnsi"/>
                <w:b/>
                <w:bCs/>
                <w:noProof/>
              </w:rPr>
              <w:t>DE LA ENTREGA – RECEPCIÓN DEFINITIVA</w:t>
            </w:r>
            <w:r>
              <w:rPr>
                <w:noProof/>
                <w:webHidden/>
              </w:rPr>
              <w:tab/>
            </w:r>
            <w:r>
              <w:rPr>
                <w:noProof/>
                <w:webHidden/>
              </w:rPr>
              <w:fldChar w:fldCharType="begin"/>
            </w:r>
            <w:r>
              <w:rPr>
                <w:noProof/>
                <w:webHidden/>
              </w:rPr>
              <w:instrText xml:space="preserve"> PAGEREF _Toc111412485 \h </w:instrText>
            </w:r>
            <w:r>
              <w:rPr>
                <w:noProof/>
                <w:webHidden/>
              </w:rPr>
            </w:r>
            <w:r>
              <w:rPr>
                <w:noProof/>
                <w:webHidden/>
              </w:rPr>
              <w:fldChar w:fldCharType="separate"/>
            </w:r>
            <w:r w:rsidR="00064402">
              <w:rPr>
                <w:noProof/>
                <w:webHidden/>
              </w:rPr>
              <w:t>30</w:t>
            </w:r>
            <w:r>
              <w:rPr>
                <w:noProof/>
                <w:webHidden/>
              </w:rPr>
              <w:fldChar w:fldCharType="end"/>
            </w:r>
          </w:hyperlink>
        </w:p>
        <w:p w14:paraId="0DB92FC7" w14:textId="11BAF5EA" w:rsidR="00E63315" w:rsidRDefault="00E63315">
          <w:pPr>
            <w:pStyle w:val="TDC1"/>
            <w:rPr>
              <w:rFonts w:eastAsiaTheme="minorEastAsia"/>
              <w:noProof/>
              <w:lang w:eastAsia="es-EC"/>
            </w:rPr>
          </w:pPr>
          <w:hyperlink w:anchor="_Toc111412486" w:history="1">
            <w:r w:rsidRPr="00A86FAD">
              <w:rPr>
                <w:rStyle w:val="Hipervnculo"/>
                <w:rFonts w:cstheme="minorHAnsi"/>
                <w:b/>
                <w:bCs/>
                <w:noProof/>
              </w:rPr>
              <w:t>18.</w:t>
            </w:r>
            <w:r>
              <w:rPr>
                <w:rFonts w:eastAsiaTheme="minorEastAsia"/>
                <w:noProof/>
                <w:lang w:eastAsia="es-EC"/>
              </w:rPr>
              <w:tab/>
            </w:r>
            <w:r w:rsidRPr="00A86FAD">
              <w:rPr>
                <w:rStyle w:val="Hipervnculo"/>
                <w:rFonts w:cstheme="minorHAnsi"/>
                <w:b/>
                <w:bCs/>
                <w:noProof/>
              </w:rPr>
              <w:t>CLASIFICADOR CENTRAL DE PRODUCTOS</w:t>
            </w:r>
            <w:r>
              <w:rPr>
                <w:noProof/>
                <w:webHidden/>
              </w:rPr>
              <w:tab/>
            </w:r>
            <w:r>
              <w:rPr>
                <w:noProof/>
                <w:webHidden/>
              </w:rPr>
              <w:fldChar w:fldCharType="begin"/>
            </w:r>
            <w:r>
              <w:rPr>
                <w:noProof/>
                <w:webHidden/>
              </w:rPr>
              <w:instrText xml:space="preserve"> PAGEREF _Toc111412486 \h </w:instrText>
            </w:r>
            <w:r>
              <w:rPr>
                <w:noProof/>
                <w:webHidden/>
              </w:rPr>
            </w:r>
            <w:r>
              <w:rPr>
                <w:noProof/>
                <w:webHidden/>
              </w:rPr>
              <w:fldChar w:fldCharType="separate"/>
            </w:r>
            <w:r w:rsidR="00064402">
              <w:rPr>
                <w:noProof/>
                <w:webHidden/>
              </w:rPr>
              <w:t>31</w:t>
            </w:r>
            <w:r>
              <w:rPr>
                <w:noProof/>
                <w:webHidden/>
              </w:rPr>
              <w:fldChar w:fldCharType="end"/>
            </w:r>
          </w:hyperlink>
        </w:p>
        <w:p w14:paraId="146A9B18" w14:textId="52819D98" w:rsidR="00E63315" w:rsidRDefault="00E63315">
          <w:pPr>
            <w:pStyle w:val="TDC1"/>
            <w:rPr>
              <w:rFonts w:eastAsiaTheme="minorEastAsia"/>
              <w:noProof/>
              <w:lang w:eastAsia="es-EC"/>
            </w:rPr>
          </w:pPr>
          <w:hyperlink w:anchor="_Toc111412487" w:history="1">
            <w:r w:rsidRPr="00A86FAD">
              <w:rPr>
                <w:rStyle w:val="Hipervnculo"/>
                <w:rFonts w:cstheme="minorHAnsi"/>
                <w:b/>
                <w:bCs/>
                <w:noProof/>
              </w:rPr>
              <w:t>19.</w:t>
            </w:r>
            <w:r>
              <w:rPr>
                <w:rFonts w:eastAsiaTheme="minorEastAsia"/>
                <w:noProof/>
                <w:lang w:eastAsia="es-EC"/>
              </w:rPr>
              <w:tab/>
            </w:r>
            <w:r w:rsidRPr="00A86FAD">
              <w:rPr>
                <w:rStyle w:val="Hipervnculo"/>
                <w:rFonts w:cstheme="minorHAnsi"/>
                <w:b/>
                <w:bCs/>
                <w:noProof/>
              </w:rPr>
              <w:t>PROVEEDORES A SER INVITADOS</w:t>
            </w:r>
            <w:r>
              <w:rPr>
                <w:noProof/>
                <w:webHidden/>
              </w:rPr>
              <w:tab/>
            </w:r>
            <w:r>
              <w:rPr>
                <w:noProof/>
                <w:webHidden/>
              </w:rPr>
              <w:fldChar w:fldCharType="begin"/>
            </w:r>
            <w:r>
              <w:rPr>
                <w:noProof/>
                <w:webHidden/>
              </w:rPr>
              <w:instrText xml:space="preserve"> PAGEREF _Toc111412487 \h </w:instrText>
            </w:r>
            <w:r>
              <w:rPr>
                <w:noProof/>
                <w:webHidden/>
              </w:rPr>
            </w:r>
            <w:r>
              <w:rPr>
                <w:noProof/>
                <w:webHidden/>
              </w:rPr>
              <w:fldChar w:fldCharType="separate"/>
            </w:r>
            <w:r w:rsidR="00064402">
              <w:rPr>
                <w:noProof/>
                <w:webHidden/>
              </w:rPr>
              <w:t>31</w:t>
            </w:r>
            <w:r>
              <w:rPr>
                <w:noProof/>
                <w:webHidden/>
              </w:rPr>
              <w:fldChar w:fldCharType="end"/>
            </w:r>
          </w:hyperlink>
        </w:p>
        <w:p w14:paraId="58CCAB3A" w14:textId="5E3D3FFB" w:rsidR="00E63315" w:rsidRDefault="00E63315">
          <w:pPr>
            <w:pStyle w:val="TDC1"/>
            <w:rPr>
              <w:rFonts w:eastAsiaTheme="minorEastAsia"/>
              <w:noProof/>
              <w:lang w:eastAsia="es-EC"/>
            </w:rPr>
          </w:pPr>
          <w:hyperlink w:anchor="_Toc111412488" w:history="1">
            <w:r w:rsidRPr="00A86FAD">
              <w:rPr>
                <w:rStyle w:val="Hipervnculo"/>
                <w:rFonts w:cstheme="minorHAnsi"/>
                <w:b/>
                <w:bCs/>
                <w:noProof/>
              </w:rPr>
              <w:t>20.</w:t>
            </w:r>
            <w:r>
              <w:rPr>
                <w:rFonts w:eastAsiaTheme="minorEastAsia"/>
                <w:noProof/>
                <w:lang w:eastAsia="es-EC"/>
              </w:rPr>
              <w:tab/>
            </w:r>
            <w:r w:rsidRPr="00A86FAD">
              <w:rPr>
                <w:rStyle w:val="Hipervnculo"/>
                <w:rFonts w:cstheme="minorHAnsi"/>
                <w:b/>
                <w:bCs/>
                <w:noProof/>
              </w:rPr>
              <w:t>VERIFICACIÓN PARA EVITAR DUPLICIDAD CON ESTUDIOS REALIZADOS</w:t>
            </w:r>
            <w:r>
              <w:rPr>
                <w:noProof/>
                <w:webHidden/>
              </w:rPr>
              <w:tab/>
            </w:r>
            <w:r>
              <w:rPr>
                <w:noProof/>
                <w:webHidden/>
              </w:rPr>
              <w:fldChar w:fldCharType="begin"/>
            </w:r>
            <w:r>
              <w:rPr>
                <w:noProof/>
                <w:webHidden/>
              </w:rPr>
              <w:instrText xml:space="preserve"> PAGEREF _Toc111412488 \h </w:instrText>
            </w:r>
            <w:r>
              <w:rPr>
                <w:noProof/>
                <w:webHidden/>
              </w:rPr>
            </w:r>
            <w:r>
              <w:rPr>
                <w:noProof/>
                <w:webHidden/>
              </w:rPr>
              <w:fldChar w:fldCharType="separate"/>
            </w:r>
            <w:r w:rsidR="00064402">
              <w:rPr>
                <w:noProof/>
                <w:webHidden/>
              </w:rPr>
              <w:t>31</w:t>
            </w:r>
            <w:r>
              <w:rPr>
                <w:noProof/>
                <w:webHidden/>
              </w:rPr>
              <w:fldChar w:fldCharType="end"/>
            </w:r>
          </w:hyperlink>
        </w:p>
        <w:p w14:paraId="3ED1C329" w14:textId="312AA3E7" w:rsidR="00E63315" w:rsidRDefault="00E63315">
          <w:pPr>
            <w:pStyle w:val="TDC1"/>
            <w:rPr>
              <w:rFonts w:eastAsiaTheme="minorEastAsia"/>
              <w:noProof/>
              <w:lang w:eastAsia="es-EC"/>
            </w:rPr>
          </w:pPr>
          <w:hyperlink w:anchor="_Toc111412489" w:history="1">
            <w:r w:rsidRPr="00A86FAD">
              <w:rPr>
                <w:rStyle w:val="Hipervnculo"/>
                <w:rFonts w:cstheme="minorHAnsi"/>
                <w:b/>
                <w:bCs/>
                <w:noProof/>
              </w:rPr>
              <w:t>21.</w:t>
            </w:r>
            <w:r>
              <w:rPr>
                <w:rFonts w:eastAsiaTheme="minorEastAsia"/>
                <w:noProof/>
                <w:lang w:eastAsia="es-EC"/>
              </w:rPr>
              <w:tab/>
            </w:r>
            <w:r w:rsidRPr="00A86FAD">
              <w:rPr>
                <w:rStyle w:val="Hipervnculo"/>
                <w:rFonts w:cstheme="minorHAnsi"/>
                <w:b/>
                <w:bCs/>
                <w:noProof/>
              </w:rPr>
              <w:t>RECOMENDACIÓN DE DESIGNACIÓN DE ADMINISTRADOR DEL CONTRATO</w:t>
            </w:r>
            <w:r>
              <w:rPr>
                <w:noProof/>
                <w:webHidden/>
              </w:rPr>
              <w:tab/>
            </w:r>
            <w:r>
              <w:rPr>
                <w:noProof/>
                <w:webHidden/>
              </w:rPr>
              <w:fldChar w:fldCharType="begin"/>
            </w:r>
            <w:r>
              <w:rPr>
                <w:noProof/>
                <w:webHidden/>
              </w:rPr>
              <w:instrText xml:space="preserve"> PAGEREF _Toc111412489 \h </w:instrText>
            </w:r>
            <w:r>
              <w:rPr>
                <w:noProof/>
                <w:webHidden/>
              </w:rPr>
            </w:r>
            <w:r>
              <w:rPr>
                <w:noProof/>
                <w:webHidden/>
              </w:rPr>
              <w:fldChar w:fldCharType="separate"/>
            </w:r>
            <w:r w:rsidR="00064402">
              <w:rPr>
                <w:noProof/>
                <w:webHidden/>
              </w:rPr>
              <w:t>32</w:t>
            </w:r>
            <w:r>
              <w:rPr>
                <w:noProof/>
                <w:webHidden/>
              </w:rPr>
              <w:fldChar w:fldCharType="end"/>
            </w:r>
          </w:hyperlink>
        </w:p>
        <w:p w14:paraId="1038D5BD" w14:textId="3928170C" w:rsidR="00E63315" w:rsidRDefault="00E63315">
          <w:pPr>
            <w:pStyle w:val="TDC1"/>
            <w:rPr>
              <w:rFonts w:eastAsiaTheme="minorEastAsia"/>
              <w:noProof/>
              <w:lang w:eastAsia="es-EC"/>
            </w:rPr>
          </w:pPr>
          <w:hyperlink w:anchor="_Toc111412490" w:history="1">
            <w:r w:rsidRPr="00A86FAD">
              <w:rPr>
                <w:rStyle w:val="Hipervnculo"/>
                <w:rFonts w:cstheme="minorHAnsi"/>
                <w:b/>
                <w:bCs/>
                <w:noProof/>
              </w:rPr>
              <w:t>22.</w:t>
            </w:r>
            <w:r>
              <w:rPr>
                <w:rFonts w:eastAsiaTheme="minorEastAsia"/>
                <w:noProof/>
                <w:lang w:eastAsia="es-EC"/>
              </w:rPr>
              <w:tab/>
            </w:r>
            <w:r w:rsidRPr="00A86FAD">
              <w:rPr>
                <w:rStyle w:val="Hipervnculo"/>
                <w:rFonts w:cstheme="minorHAnsi"/>
                <w:b/>
                <w:bCs/>
                <w:noProof/>
              </w:rPr>
              <w:t>INFORMACIÓN ADICIONAL</w:t>
            </w:r>
            <w:r>
              <w:rPr>
                <w:noProof/>
                <w:webHidden/>
              </w:rPr>
              <w:tab/>
            </w:r>
            <w:r>
              <w:rPr>
                <w:noProof/>
                <w:webHidden/>
              </w:rPr>
              <w:fldChar w:fldCharType="begin"/>
            </w:r>
            <w:r>
              <w:rPr>
                <w:noProof/>
                <w:webHidden/>
              </w:rPr>
              <w:instrText xml:space="preserve"> PAGEREF _Toc111412490 \h </w:instrText>
            </w:r>
            <w:r>
              <w:rPr>
                <w:noProof/>
                <w:webHidden/>
              </w:rPr>
            </w:r>
            <w:r>
              <w:rPr>
                <w:noProof/>
                <w:webHidden/>
              </w:rPr>
              <w:fldChar w:fldCharType="separate"/>
            </w:r>
            <w:r w:rsidR="00064402">
              <w:rPr>
                <w:noProof/>
                <w:webHidden/>
              </w:rPr>
              <w:t>33</w:t>
            </w:r>
            <w:r>
              <w:rPr>
                <w:noProof/>
                <w:webHidden/>
              </w:rPr>
              <w:fldChar w:fldCharType="end"/>
            </w:r>
          </w:hyperlink>
        </w:p>
        <w:p w14:paraId="6F6C5EF7" w14:textId="3B1BBA42" w:rsidR="00E63315" w:rsidRDefault="00E63315">
          <w:pPr>
            <w:pStyle w:val="TDC1"/>
            <w:rPr>
              <w:rFonts w:eastAsiaTheme="minorEastAsia"/>
              <w:noProof/>
              <w:lang w:eastAsia="es-EC"/>
            </w:rPr>
          </w:pPr>
          <w:hyperlink w:anchor="_Toc111412491" w:history="1">
            <w:r w:rsidRPr="00A86FAD">
              <w:rPr>
                <w:rStyle w:val="Hipervnculo"/>
                <w:rFonts w:cstheme="minorHAnsi"/>
                <w:b/>
                <w:bCs/>
                <w:noProof/>
              </w:rPr>
              <w:t>23.</w:t>
            </w:r>
            <w:r>
              <w:rPr>
                <w:rFonts w:eastAsiaTheme="minorEastAsia"/>
                <w:noProof/>
                <w:lang w:eastAsia="es-EC"/>
              </w:rPr>
              <w:tab/>
            </w:r>
            <w:r w:rsidRPr="00A86FAD">
              <w:rPr>
                <w:rStyle w:val="Hipervnculo"/>
                <w:rFonts w:cstheme="minorHAnsi"/>
                <w:b/>
                <w:bCs/>
                <w:noProof/>
              </w:rPr>
              <w:t>FIRMAS DE RESPONSABILIDAD</w:t>
            </w:r>
            <w:r>
              <w:rPr>
                <w:noProof/>
                <w:webHidden/>
              </w:rPr>
              <w:tab/>
            </w:r>
            <w:r>
              <w:rPr>
                <w:noProof/>
                <w:webHidden/>
              </w:rPr>
              <w:fldChar w:fldCharType="begin"/>
            </w:r>
            <w:r>
              <w:rPr>
                <w:noProof/>
                <w:webHidden/>
              </w:rPr>
              <w:instrText xml:space="preserve"> PAGEREF _Toc111412491 \h </w:instrText>
            </w:r>
            <w:r>
              <w:rPr>
                <w:noProof/>
                <w:webHidden/>
              </w:rPr>
            </w:r>
            <w:r>
              <w:rPr>
                <w:noProof/>
                <w:webHidden/>
              </w:rPr>
              <w:fldChar w:fldCharType="separate"/>
            </w:r>
            <w:r w:rsidR="00064402">
              <w:rPr>
                <w:noProof/>
                <w:webHidden/>
              </w:rPr>
              <w:t>33</w:t>
            </w:r>
            <w:r>
              <w:rPr>
                <w:noProof/>
                <w:webHidden/>
              </w:rPr>
              <w:fldChar w:fldCharType="end"/>
            </w:r>
          </w:hyperlink>
        </w:p>
        <w:p w14:paraId="485B62C5" w14:textId="786543C0" w:rsidR="00FF7737" w:rsidRDefault="00FF7737" w:rsidP="00FF7737">
          <w:r>
            <w:rPr>
              <w:b/>
              <w:bCs/>
              <w:lang w:val="es-ES"/>
            </w:rPr>
            <w:fldChar w:fldCharType="end"/>
          </w:r>
        </w:p>
      </w:sdtContent>
    </w:sdt>
    <w:p w14:paraId="74E8FD13" w14:textId="77777777" w:rsidR="00FF7737" w:rsidRDefault="00FF7737" w:rsidP="00FF7737">
      <w:pPr>
        <w:rPr>
          <w:b/>
          <w:bCs/>
        </w:rPr>
      </w:pPr>
    </w:p>
    <w:p w14:paraId="2941B61E" w14:textId="1E1CE0F6" w:rsidR="00FF7737" w:rsidRDefault="00FF7737" w:rsidP="00FF7737">
      <w:pPr>
        <w:rPr>
          <w:b/>
          <w:bCs/>
        </w:rPr>
      </w:pPr>
    </w:p>
    <w:p w14:paraId="54EEEFB8" w14:textId="40B8A02B" w:rsidR="00FC5540" w:rsidRDefault="00FC5540" w:rsidP="00FF7737">
      <w:pPr>
        <w:rPr>
          <w:b/>
          <w:bCs/>
        </w:rPr>
      </w:pPr>
    </w:p>
    <w:p w14:paraId="05E55C8E" w14:textId="5688CD68" w:rsidR="00FC5540" w:rsidRDefault="00FC5540" w:rsidP="00FF7737">
      <w:pPr>
        <w:rPr>
          <w:b/>
          <w:bCs/>
        </w:rPr>
      </w:pPr>
    </w:p>
    <w:p w14:paraId="593D0372" w14:textId="77777777" w:rsidR="00FC5540" w:rsidRDefault="00FC5540" w:rsidP="00FF7737">
      <w:pPr>
        <w:rPr>
          <w:b/>
          <w:bCs/>
        </w:rPr>
      </w:pPr>
    </w:p>
    <w:p w14:paraId="513DB09F" w14:textId="77777777" w:rsidR="0002205A" w:rsidRDefault="0002205A" w:rsidP="00FF7737">
      <w:pPr>
        <w:jc w:val="center"/>
        <w:rPr>
          <w:b/>
          <w:bCs/>
        </w:rPr>
      </w:pPr>
    </w:p>
    <w:p w14:paraId="6BFDE8A5" w14:textId="77777777" w:rsidR="00E63315" w:rsidRDefault="00E63315" w:rsidP="00FF7737">
      <w:pPr>
        <w:jc w:val="center"/>
        <w:rPr>
          <w:b/>
          <w:bCs/>
        </w:rPr>
      </w:pPr>
    </w:p>
    <w:p w14:paraId="33E99470" w14:textId="0CE5EE91" w:rsidR="00FF7737" w:rsidRDefault="00FF7737" w:rsidP="00FF7737">
      <w:pPr>
        <w:jc w:val="center"/>
        <w:rPr>
          <w:b/>
          <w:bCs/>
        </w:rPr>
      </w:pPr>
      <w:r w:rsidRPr="0054477F">
        <w:rPr>
          <w:b/>
          <w:bCs/>
        </w:rPr>
        <w:t xml:space="preserve">TÉRMINOS DE REFERENCIA PARA </w:t>
      </w:r>
      <w:r w:rsidR="00352323">
        <w:rPr>
          <w:b/>
          <w:bCs/>
        </w:rPr>
        <w:t xml:space="preserve">CONTRATAR </w:t>
      </w:r>
      <w:r>
        <w:rPr>
          <w:b/>
          <w:bCs/>
        </w:rPr>
        <w:t xml:space="preserve">LA FISCALIZACIÓN DE LA CONSULTORÍA PARA LA </w:t>
      </w:r>
      <w:r w:rsidR="00500C91" w:rsidRPr="00500C91">
        <w:rPr>
          <w:b/>
          <w:bCs/>
        </w:rPr>
        <w:t xml:space="preserve">“GENERACIÓN DE INFORMACIÓN BÁSICA, TEMÁTICA, CATASTRAL URBANA </w:t>
      </w:r>
      <w:r w:rsidR="00500C91" w:rsidRPr="005C04EB">
        <w:rPr>
          <w:b/>
          <w:bCs/>
          <w:highlight w:val="yellow"/>
        </w:rPr>
        <w:t>Y</w:t>
      </w:r>
      <w:r w:rsidR="00204858" w:rsidRPr="005C04EB">
        <w:rPr>
          <w:b/>
          <w:bCs/>
          <w:highlight w:val="yellow"/>
        </w:rPr>
        <w:t>/O</w:t>
      </w:r>
      <w:r w:rsidR="00500C91" w:rsidRPr="00500C91">
        <w:rPr>
          <w:b/>
          <w:bCs/>
        </w:rPr>
        <w:t xml:space="preserve"> RURAL”</w:t>
      </w:r>
      <w:r w:rsidR="00D7652D">
        <w:rPr>
          <w:b/>
          <w:bCs/>
        </w:rPr>
        <w:t xml:space="preserve"> DEL GOBIERNO AUTÓNOMO DESCENTRALIZADO MUNICIPAL DEL CANTÓN XXXXXX</w:t>
      </w:r>
    </w:p>
    <w:p w14:paraId="22F06794" w14:textId="77777777" w:rsidR="00FF7737" w:rsidRDefault="00FF7737" w:rsidP="00FF7737">
      <w:pPr>
        <w:pStyle w:val="Prrafodelista"/>
        <w:ind w:left="360"/>
        <w:jc w:val="both"/>
        <w:rPr>
          <w:b/>
          <w:bCs/>
        </w:rPr>
      </w:pPr>
    </w:p>
    <w:p w14:paraId="7BC258E7" w14:textId="77777777" w:rsidR="00FF7737" w:rsidRDefault="00FF7737" w:rsidP="00FF7737">
      <w:pPr>
        <w:pStyle w:val="Prrafodelista"/>
        <w:numPr>
          <w:ilvl w:val="0"/>
          <w:numId w:val="1"/>
        </w:numPr>
        <w:jc w:val="both"/>
        <w:outlineLvl w:val="0"/>
        <w:rPr>
          <w:b/>
          <w:bCs/>
        </w:rPr>
      </w:pPr>
      <w:bookmarkStart w:id="0" w:name="_Toc111412431"/>
      <w:r>
        <w:rPr>
          <w:b/>
          <w:bCs/>
        </w:rPr>
        <w:t>ANTECEDENTES</w:t>
      </w:r>
      <w:bookmarkEnd w:id="0"/>
    </w:p>
    <w:p w14:paraId="035185A3" w14:textId="77777777" w:rsidR="004502EE" w:rsidRDefault="004502EE" w:rsidP="00FF7737">
      <w:pPr>
        <w:pBdr>
          <w:top w:val="nil"/>
          <w:left w:val="nil"/>
          <w:bottom w:val="nil"/>
          <w:right w:val="nil"/>
          <w:between w:val="nil"/>
        </w:pBdr>
        <w:spacing w:after="0"/>
        <w:jc w:val="both"/>
        <w:rPr>
          <w:color w:val="000000"/>
        </w:rPr>
      </w:pPr>
    </w:p>
    <w:p w14:paraId="02BD39EB" w14:textId="58CE9871" w:rsidR="004502EE" w:rsidRDefault="004502EE" w:rsidP="004502EE">
      <w:pPr>
        <w:pBdr>
          <w:top w:val="nil"/>
          <w:left w:val="nil"/>
          <w:bottom w:val="nil"/>
          <w:right w:val="nil"/>
          <w:between w:val="nil"/>
        </w:pBdr>
        <w:spacing w:after="0" w:line="240" w:lineRule="auto"/>
        <w:jc w:val="both"/>
        <w:rPr>
          <w:rFonts w:cstheme="minorHAnsi"/>
        </w:rPr>
      </w:pPr>
      <w:r w:rsidRPr="00093C01">
        <w:rPr>
          <w:rFonts w:cstheme="minorHAnsi"/>
        </w:rPr>
        <w:t xml:space="preserve">El 18 de noviembre de 2019 se suscribió el Contrato de Préstamo Nro. CFA010989 entre la República del Ecuador y el Banco de Desarrollo de América Latina (CAF), para la implementación del Programa de Apoyo a la Agenda Urbana y a la Política de Hábitat del Ecuador, cuyo componente 1 es el Sistema Nacional de Catastro Integrado Georreferenciado.  </w:t>
      </w:r>
    </w:p>
    <w:p w14:paraId="08BB1A25" w14:textId="77777777" w:rsidR="004502EE" w:rsidRPr="00093C01" w:rsidRDefault="004502EE" w:rsidP="004502EE">
      <w:pPr>
        <w:pBdr>
          <w:top w:val="nil"/>
          <w:left w:val="nil"/>
          <w:bottom w:val="nil"/>
          <w:right w:val="nil"/>
          <w:between w:val="nil"/>
        </w:pBdr>
        <w:spacing w:after="0" w:line="240" w:lineRule="auto"/>
        <w:jc w:val="both"/>
        <w:rPr>
          <w:rFonts w:cstheme="minorHAnsi"/>
        </w:rPr>
      </w:pPr>
    </w:p>
    <w:p w14:paraId="69D98256" w14:textId="160CC796" w:rsidR="00FF7737" w:rsidRPr="008D6F58" w:rsidRDefault="00FF7737" w:rsidP="00FF7737">
      <w:pPr>
        <w:pBdr>
          <w:top w:val="nil"/>
          <w:left w:val="nil"/>
          <w:bottom w:val="nil"/>
          <w:right w:val="nil"/>
          <w:between w:val="nil"/>
        </w:pBdr>
        <w:spacing w:after="0"/>
        <w:jc w:val="both"/>
        <w:rPr>
          <w:i/>
          <w:iCs/>
          <w:color w:val="000000"/>
        </w:rPr>
      </w:pPr>
      <w:r w:rsidRPr="00A87653">
        <w:rPr>
          <w:color w:val="000000"/>
        </w:rPr>
        <w:t xml:space="preserve">El Ministerio de Desarrollo Urbano y Vivienda, mediante </w:t>
      </w:r>
      <w:r w:rsidR="00204858">
        <w:t>MIDUVI-MIDUVI-2022-0003-A</w:t>
      </w:r>
      <w:r w:rsidRPr="00A87653">
        <w:rPr>
          <w:color w:val="000000"/>
        </w:rPr>
        <w:t xml:space="preserve">, expide la </w:t>
      </w:r>
      <w:r w:rsidR="00911FE4">
        <w:rPr>
          <w:color w:val="000000"/>
        </w:rPr>
        <w:t>“</w:t>
      </w:r>
      <w:r w:rsidRPr="00A87653">
        <w:rPr>
          <w:color w:val="000000"/>
        </w:rPr>
        <w:t xml:space="preserve">Norma Técnica para Formación, Actualización y Mantenimiento del Catastro Urbano y Rural y su Valoración ¨, y en su Artículo 1 expresa: </w:t>
      </w:r>
      <w:r>
        <w:rPr>
          <w:i/>
          <w:iCs/>
          <w:color w:val="000000"/>
        </w:rPr>
        <w:t>“</w:t>
      </w:r>
      <w:r w:rsidRPr="008D6F58">
        <w:rPr>
          <w:i/>
          <w:iCs/>
          <w:color w:val="000000"/>
        </w:rPr>
        <w:t>El presente instrumento tiene por objeto establecer los criterios técnicos y normativos aplicables a la formación, mantenimiento y actualización del catastro de los inmuebles urbanos y rurales, en sus componentes económico, físico jurídico y temático, así como la correspondiente valoración de los mismos; estos estarán regulados y estructurados en el Sistema Nacional de Catastro Integrado Georreferenciado administrado por el ente rector de hábitat y vivienda”.</w:t>
      </w:r>
    </w:p>
    <w:p w14:paraId="586A1726" w14:textId="72497599" w:rsidR="00FF7737" w:rsidRDefault="00FF7737" w:rsidP="00FF7737">
      <w:pPr>
        <w:pBdr>
          <w:top w:val="nil"/>
          <w:left w:val="nil"/>
          <w:bottom w:val="nil"/>
          <w:right w:val="nil"/>
          <w:between w:val="nil"/>
        </w:pBdr>
        <w:spacing w:after="0"/>
        <w:jc w:val="both"/>
        <w:rPr>
          <w:color w:val="000000"/>
        </w:rPr>
      </w:pPr>
    </w:p>
    <w:p w14:paraId="539A2CD9" w14:textId="77777777" w:rsidR="004502EE" w:rsidRDefault="004502EE" w:rsidP="004502EE">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El proceso precontractual y contractual para el desarrollo de la Consultoría, se sujetará a lo establecido en la Ley Orgánica del Sistema Nacional de Contratación Pública LOSNCP, su Reglamento General y las Resoluciones emitidas por el Servicio Nacional de Contratación Pública.</w:t>
      </w:r>
    </w:p>
    <w:p w14:paraId="7F2C8DDE" w14:textId="2F8571B5" w:rsidR="00FF7737" w:rsidRDefault="00FF7737" w:rsidP="00FF7737">
      <w:pPr>
        <w:pBdr>
          <w:top w:val="nil"/>
          <w:left w:val="nil"/>
          <w:bottom w:val="nil"/>
          <w:right w:val="nil"/>
          <w:between w:val="nil"/>
        </w:pBdr>
        <w:spacing w:after="0"/>
        <w:jc w:val="both"/>
        <w:rPr>
          <w:color w:val="000000"/>
        </w:rPr>
      </w:pPr>
    </w:p>
    <w:p w14:paraId="2D67F429" w14:textId="77777777" w:rsidR="00352323" w:rsidRDefault="00352323" w:rsidP="00FF7737">
      <w:pPr>
        <w:pBdr>
          <w:top w:val="nil"/>
          <w:left w:val="nil"/>
          <w:bottom w:val="nil"/>
          <w:right w:val="nil"/>
          <w:between w:val="nil"/>
        </w:pBdr>
        <w:spacing w:after="0"/>
        <w:jc w:val="both"/>
        <w:rPr>
          <w:color w:val="000000"/>
        </w:rPr>
      </w:pPr>
    </w:p>
    <w:p w14:paraId="6B4B6BA4" w14:textId="34A48B97" w:rsidR="00FF7737" w:rsidRDefault="00847A10" w:rsidP="00FF7737">
      <w:pPr>
        <w:pBdr>
          <w:top w:val="nil"/>
          <w:left w:val="nil"/>
          <w:bottom w:val="nil"/>
          <w:right w:val="nil"/>
          <w:between w:val="nil"/>
        </w:pBdr>
        <w:spacing w:after="0"/>
        <w:jc w:val="both"/>
        <w:rPr>
          <w:color w:val="000000"/>
        </w:rPr>
      </w:pPr>
      <w:r>
        <w:rPr>
          <w:color w:val="000000"/>
        </w:rPr>
        <w:t xml:space="preserve">Mediante </w:t>
      </w:r>
      <w:r w:rsidR="00DE2995">
        <w:rPr>
          <w:color w:val="000000"/>
        </w:rPr>
        <w:t xml:space="preserve">Contrato No. </w:t>
      </w:r>
      <w:r w:rsidR="00DE2995" w:rsidRPr="00B009C9">
        <w:rPr>
          <w:color w:val="000000"/>
          <w:highlight w:val="yellow"/>
        </w:rPr>
        <w:t xml:space="preserve">XXX </w:t>
      </w:r>
      <w:r w:rsidRPr="00B009C9">
        <w:rPr>
          <w:color w:val="000000"/>
          <w:highlight w:val="yellow"/>
        </w:rPr>
        <w:t xml:space="preserve">de fecha </w:t>
      </w:r>
      <w:proofErr w:type="spellStart"/>
      <w:r w:rsidRPr="00B009C9">
        <w:rPr>
          <w:color w:val="000000"/>
          <w:highlight w:val="yellow"/>
        </w:rPr>
        <w:t>xxx</w:t>
      </w:r>
      <w:proofErr w:type="spellEnd"/>
      <w:r w:rsidRPr="00B009C9">
        <w:rPr>
          <w:color w:val="000000"/>
          <w:highlight w:val="yellow"/>
        </w:rPr>
        <w:t xml:space="preserve">, el GADM </w:t>
      </w:r>
      <w:proofErr w:type="spellStart"/>
      <w:r w:rsidRPr="00B009C9">
        <w:rPr>
          <w:color w:val="000000"/>
          <w:highlight w:val="yellow"/>
        </w:rPr>
        <w:t>xxx</w:t>
      </w:r>
      <w:proofErr w:type="spellEnd"/>
      <w:r>
        <w:rPr>
          <w:color w:val="000000"/>
        </w:rPr>
        <w:t xml:space="preserve"> contrató la </w:t>
      </w:r>
      <w:r w:rsidR="00DE2995">
        <w:rPr>
          <w:color w:val="000000"/>
        </w:rPr>
        <w:t xml:space="preserve">Consultoría para la </w:t>
      </w:r>
      <w:r w:rsidR="00DE2995">
        <w:rPr>
          <w:rFonts w:ascii="Calibri" w:hAnsi="Calibri" w:cs="Calibri"/>
          <w:lang w:eastAsia="es-EC"/>
        </w:rPr>
        <w:t>“</w:t>
      </w:r>
      <w:r w:rsidR="00DE2995" w:rsidRPr="00093C01">
        <w:rPr>
          <w:rFonts w:cstheme="minorHAnsi"/>
          <w:lang w:eastAsia="es-EC"/>
        </w:rPr>
        <w:t xml:space="preserve">GENERACIÓN DE INFORMACIÓN BÁSICA, TEMÁTICA, CATASTRAL URBANA </w:t>
      </w:r>
      <w:r w:rsidR="00DE2995" w:rsidRPr="005C04EB">
        <w:rPr>
          <w:rFonts w:cstheme="minorHAnsi"/>
          <w:highlight w:val="yellow"/>
          <w:lang w:eastAsia="es-EC"/>
        </w:rPr>
        <w:t>Y</w:t>
      </w:r>
      <w:r w:rsidR="00F654E4" w:rsidRPr="005C04EB">
        <w:rPr>
          <w:rFonts w:cstheme="minorHAnsi"/>
          <w:highlight w:val="yellow"/>
          <w:lang w:eastAsia="es-EC"/>
        </w:rPr>
        <w:t>/O</w:t>
      </w:r>
      <w:r w:rsidR="00DE2995" w:rsidRPr="00093C01">
        <w:rPr>
          <w:rFonts w:cstheme="minorHAnsi"/>
          <w:lang w:eastAsia="es-EC"/>
        </w:rPr>
        <w:t xml:space="preserve"> RURAL</w:t>
      </w:r>
      <w:r w:rsidR="00DE2995">
        <w:rPr>
          <w:rFonts w:cstheme="minorHAnsi"/>
          <w:lang w:eastAsia="es-EC"/>
        </w:rPr>
        <w:t xml:space="preserve">” </w:t>
      </w:r>
      <w:r w:rsidRPr="00B009C9">
        <w:rPr>
          <w:rFonts w:cstheme="minorHAnsi"/>
          <w:highlight w:val="yellow"/>
          <w:lang w:eastAsia="es-EC"/>
        </w:rPr>
        <w:t xml:space="preserve">con el siguiente objeto: </w:t>
      </w:r>
      <w:proofErr w:type="spellStart"/>
      <w:r w:rsidRPr="00B009C9">
        <w:rPr>
          <w:rFonts w:cstheme="minorHAnsi"/>
          <w:highlight w:val="yellow"/>
          <w:lang w:eastAsia="es-EC"/>
        </w:rPr>
        <w:t>xxxx</w:t>
      </w:r>
      <w:proofErr w:type="spellEnd"/>
      <w:r w:rsidR="00074F47" w:rsidRPr="00B009C9">
        <w:rPr>
          <w:rFonts w:cstheme="minorHAnsi"/>
          <w:highlight w:val="yellow"/>
          <w:lang w:eastAsia="es-EC"/>
        </w:rPr>
        <w:t xml:space="preserve"> y con el plazo total de: </w:t>
      </w:r>
      <w:proofErr w:type="spellStart"/>
      <w:r w:rsidR="00074F47" w:rsidRPr="00B009C9">
        <w:rPr>
          <w:rFonts w:cstheme="minorHAnsi"/>
          <w:highlight w:val="yellow"/>
          <w:lang w:eastAsia="es-EC"/>
        </w:rPr>
        <w:t>xxx</w:t>
      </w:r>
      <w:proofErr w:type="spellEnd"/>
      <w:r w:rsidR="00DE2995" w:rsidRPr="00B009C9">
        <w:rPr>
          <w:rFonts w:cstheme="minorHAnsi"/>
          <w:highlight w:val="yellow"/>
          <w:lang w:eastAsia="es-EC"/>
        </w:rPr>
        <w:t>.</w:t>
      </w:r>
    </w:p>
    <w:p w14:paraId="026F745D" w14:textId="1F5FBF69" w:rsidR="003068E3" w:rsidRDefault="003068E3" w:rsidP="00FF7737">
      <w:pPr>
        <w:pBdr>
          <w:top w:val="nil"/>
          <w:left w:val="nil"/>
          <w:bottom w:val="nil"/>
          <w:right w:val="nil"/>
          <w:between w:val="nil"/>
        </w:pBdr>
        <w:spacing w:after="0"/>
        <w:jc w:val="both"/>
        <w:rPr>
          <w:color w:val="000000"/>
        </w:rPr>
      </w:pPr>
    </w:p>
    <w:p w14:paraId="373EE4AE" w14:textId="77777777" w:rsidR="00E63315" w:rsidRDefault="00E63315" w:rsidP="00FF7737">
      <w:pPr>
        <w:pBdr>
          <w:top w:val="nil"/>
          <w:left w:val="nil"/>
          <w:bottom w:val="nil"/>
          <w:right w:val="nil"/>
          <w:between w:val="nil"/>
        </w:pBdr>
        <w:spacing w:after="0"/>
        <w:jc w:val="both"/>
        <w:rPr>
          <w:color w:val="000000"/>
        </w:rPr>
      </w:pPr>
    </w:p>
    <w:p w14:paraId="1638DB21" w14:textId="419AA432" w:rsidR="00204858" w:rsidRDefault="00204858" w:rsidP="00204858">
      <w:pPr>
        <w:pStyle w:val="Prrafodelista"/>
        <w:numPr>
          <w:ilvl w:val="0"/>
          <w:numId w:val="1"/>
        </w:numPr>
        <w:spacing w:after="0" w:line="240" w:lineRule="auto"/>
        <w:jc w:val="both"/>
        <w:outlineLvl w:val="0"/>
        <w:rPr>
          <w:rFonts w:cstheme="minorHAnsi"/>
          <w:b/>
          <w:bCs/>
        </w:rPr>
      </w:pPr>
      <w:bookmarkStart w:id="1" w:name="_Toc104461350"/>
      <w:bookmarkStart w:id="2" w:name="_Toc111412432"/>
      <w:r w:rsidRPr="00333442">
        <w:rPr>
          <w:rFonts w:cstheme="minorHAnsi"/>
          <w:b/>
          <w:bCs/>
        </w:rPr>
        <w:t>BASE LEGAL</w:t>
      </w:r>
      <w:bookmarkEnd w:id="1"/>
      <w:bookmarkEnd w:id="2"/>
    </w:p>
    <w:p w14:paraId="6499FB96" w14:textId="77777777" w:rsidR="006C6950" w:rsidRPr="006C6950" w:rsidRDefault="006C6950" w:rsidP="006C6950">
      <w:pPr>
        <w:spacing w:after="0" w:line="240" w:lineRule="auto"/>
        <w:jc w:val="both"/>
        <w:outlineLvl w:val="0"/>
        <w:rPr>
          <w:rFonts w:cstheme="minorHAnsi"/>
          <w:b/>
          <w:bCs/>
        </w:rPr>
      </w:pPr>
    </w:p>
    <w:p w14:paraId="61556ACD" w14:textId="77777777" w:rsidR="004502EE" w:rsidRPr="00867EA1" w:rsidRDefault="004502EE" w:rsidP="004502EE">
      <w:pPr>
        <w:pStyle w:val="Prrafodelista"/>
        <w:numPr>
          <w:ilvl w:val="0"/>
          <w:numId w:val="3"/>
        </w:numPr>
        <w:spacing w:after="0" w:line="240" w:lineRule="auto"/>
        <w:jc w:val="both"/>
        <w:rPr>
          <w:rFonts w:cstheme="minorHAnsi"/>
          <w:b/>
          <w:bCs/>
        </w:rPr>
      </w:pPr>
      <w:r w:rsidRPr="00867EA1">
        <w:rPr>
          <w:rFonts w:cstheme="minorHAnsi"/>
          <w:b/>
          <w:bCs/>
        </w:rPr>
        <w:t xml:space="preserve">Constitución de la República </w:t>
      </w:r>
      <w:r>
        <w:rPr>
          <w:rFonts w:cstheme="minorHAnsi"/>
          <w:b/>
          <w:bCs/>
        </w:rPr>
        <w:t>d</w:t>
      </w:r>
      <w:r w:rsidRPr="00867EA1">
        <w:rPr>
          <w:rFonts w:cstheme="minorHAnsi"/>
          <w:b/>
          <w:bCs/>
        </w:rPr>
        <w:t>el Ecuador</w:t>
      </w:r>
    </w:p>
    <w:p w14:paraId="24EF2B04" w14:textId="77777777" w:rsidR="004502EE" w:rsidRDefault="004502EE" w:rsidP="004502EE">
      <w:pPr>
        <w:pBdr>
          <w:top w:val="nil"/>
          <w:left w:val="nil"/>
          <w:bottom w:val="nil"/>
          <w:right w:val="nil"/>
          <w:between w:val="nil"/>
        </w:pBdr>
        <w:spacing w:after="0" w:line="240" w:lineRule="auto"/>
        <w:jc w:val="both"/>
        <w:rPr>
          <w:rFonts w:cstheme="minorHAnsi"/>
        </w:rPr>
      </w:pPr>
    </w:p>
    <w:p w14:paraId="06520B8D" w14:textId="77777777" w:rsidR="004502EE" w:rsidRPr="00093C01" w:rsidRDefault="004502EE" w:rsidP="004502EE">
      <w:pPr>
        <w:pBdr>
          <w:top w:val="nil"/>
          <w:left w:val="nil"/>
          <w:bottom w:val="nil"/>
          <w:right w:val="nil"/>
          <w:between w:val="nil"/>
        </w:pBdr>
        <w:spacing w:after="0" w:line="240" w:lineRule="auto"/>
        <w:jc w:val="both"/>
        <w:rPr>
          <w:rFonts w:cstheme="minorHAnsi"/>
          <w:i/>
        </w:rPr>
      </w:pPr>
      <w:r w:rsidRPr="00093C01">
        <w:rPr>
          <w:rFonts w:cstheme="minorHAnsi"/>
        </w:rPr>
        <w:t xml:space="preserve">La Constitución de la República del Ecuador en su artículo 264 prescribe que: </w:t>
      </w:r>
      <w:r w:rsidRPr="00093C01">
        <w:rPr>
          <w:rFonts w:cstheme="minorHAnsi"/>
          <w:i/>
        </w:rPr>
        <w:t>“(…) Los gobiernos municipales tendrán las siguientes competencias exclusivas sin perjuicio de otras que determine la ley: (…) 9. Formar y administrar los catastros inmobiliarios urbanos y rurales (…)”.</w:t>
      </w:r>
    </w:p>
    <w:p w14:paraId="1491E48F" w14:textId="77777777" w:rsidR="004502EE" w:rsidRDefault="004502EE" w:rsidP="004502EE">
      <w:pPr>
        <w:spacing w:after="0" w:line="240" w:lineRule="auto"/>
        <w:jc w:val="both"/>
        <w:rPr>
          <w:rFonts w:cstheme="minorHAnsi"/>
          <w:color w:val="000000"/>
        </w:rPr>
      </w:pPr>
    </w:p>
    <w:p w14:paraId="3BFA0E9A" w14:textId="77777777" w:rsidR="004502EE" w:rsidRDefault="004502EE" w:rsidP="004502EE">
      <w:pPr>
        <w:spacing w:after="0" w:line="240" w:lineRule="auto"/>
        <w:jc w:val="both"/>
        <w:rPr>
          <w:rFonts w:cstheme="minorHAnsi"/>
          <w:i/>
          <w:iCs/>
          <w:color w:val="000000"/>
        </w:rPr>
      </w:pPr>
      <w:r w:rsidRPr="00093C01">
        <w:rPr>
          <w:rFonts w:cstheme="minorHAnsi"/>
          <w:color w:val="000000"/>
        </w:rPr>
        <w:t xml:space="preserve">La Constitución de la República del Ecuador, en su artículo 270 </w:t>
      </w:r>
      <w:r w:rsidRPr="00093C01">
        <w:rPr>
          <w:rFonts w:cstheme="minorHAnsi"/>
          <w:iCs/>
          <w:color w:val="000000"/>
        </w:rPr>
        <w:t>determina que</w:t>
      </w:r>
      <w:r w:rsidRPr="00093C01">
        <w:rPr>
          <w:rFonts w:cstheme="minorHAnsi"/>
          <w:i/>
          <w:iCs/>
          <w:color w:val="000000"/>
        </w:rPr>
        <w:t xml:space="preserve"> “(…) los GADM generarán sus propios recursos financieros y </w:t>
      </w:r>
      <w:proofErr w:type="gramStart"/>
      <w:r w:rsidRPr="00093C01">
        <w:rPr>
          <w:rFonts w:cstheme="minorHAnsi"/>
          <w:i/>
          <w:iCs/>
          <w:color w:val="000000"/>
        </w:rPr>
        <w:t>participaran</w:t>
      </w:r>
      <w:proofErr w:type="gramEnd"/>
      <w:r w:rsidRPr="00093C01">
        <w:rPr>
          <w:rFonts w:cstheme="minorHAnsi"/>
          <w:i/>
          <w:iCs/>
          <w:color w:val="000000"/>
        </w:rPr>
        <w:t xml:space="preserve"> de las rentas del Estado, de conformidad con sus principios de subsidiaridad, solidaridad, solidaridad y equidad”.</w:t>
      </w:r>
    </w:p>
    <w:p w14:paraId="030EFCD2" w14:textId="77777777" w:rsidR="004502EE" w:rsidRDefault="004502EE" w:rsidP="004502EE">
      <w:pPr>
        <w:spacing w:after="0" w:line="240" w:lineRule="auto"/>
        <w:jc w:val="both"/>
        <w:rPr>
          <w:rFonts w:cstheme="minorHAnsi"/>
          <w:i/>
          <w:iCs/>
          <w:color w:val="000000"/>
        </w:rPr>
      </w:pPr>
    </w:p>
    <w:p w14:paraId="7105B3B7" w14:textId="77777777" w:rsidR="004502EE" w:rsidRPr="008C36AC" w:rsidRDefault="004502EE" w:rsidP="004502EE">
      <w:pPr>
        <w:spacing w:after="0" w:line="240" w:lineRule="auto"/>
        <w:jc w:val="both"/>
        <w:rPr>
          <w:rFonts w:cstheme="minorHAnsi"/>
          <w:color w:val="000000"/>
        </w:rPr>
      </w:pPr>
      <w:r w:rsidRPr="00093C01">
        <w:rPr>
          <w:rFonts w:cstheme="minorHAnsi"/>
          <w:color w:val="000000"/>
        </w:rPr>
        <w:lastRenderedPageBreak/>
        <w:t xml:space="preserve">La Constitución de la República del Ecuador, en su artículo </w:t>
      </w:r>
      <w:r w:rsidRPr="008C36AC">
        <w:rPr>
          <w:rFonts w:cstheme="minorHAnsi"/>
          <w:color w:val="000000"/>
        </w:rPr>
        <w:t xml:space="preserve">Art. 375.- El Estado, en todos sus niveles de gobierno, garantizará el derecho al hábitat y a la vivienda digna, para lo cual </w:t>
      </w:r>
      <w:r w:rsidRPr="008C36AC">
        <w:rPr>
          <w:rFonts w:cstheme="minorHAnsi"/>
          <w:i/>
          <w:color w:val="000000"/>
        </w:rPr>
        <w:t>“(…) 2. Mantendrá un catastro nacional integrado georreferenciado, de hábitat y vivienda.  (…)</w:t>
      </w:r>
      <w:r w:rsidRPr="008C36AC">
        <w:rPr>
          <w:rFonts w:cstheme="minorHAnsi"/>
          <w:color w:val="000000"/>
        </w:rPr>
        <w:t>”</w:t>
      </w:r>
    </w:p>
    <w:p w14:paraId="02CC72DD" w14:textId="51747334" w:rsidR="004502EE" w:rsidRDefault="004502EE" w:rsidP="004502EE">
      <w:pPr>
        <w:pBdr>
          <w:top w:val="nil"/>
          <w:left w:val="nil"/>
          <w:bottom w:val="nil"/>
          <w:right w:val="nil"/>
          <w:between w:val="nil"/>
        </w:pBdr>
        <w:spacing w:after="0" w:line="240" w:lineRule="auto"/>
        <w:jc w:val="both"/>
        <w:rPr>
          <w:rFonts w:cstheme="minorHAnsi"/>
          <w:color w:val="000000"/>
        </w:rPr>
      </w:pPr>
    </w:p>
    <w:p w14:paraId="631608D2" w14:textId="77777777" w:rsidR="00352323" w:rsidRPr="00867EA1" w:rsidRDefault="00352323" w:rsidP="00352323">
      <w:pPr>
        <w:pStyle w:val="Prrafodelista"/>
        <w:numPr>
          <w:ilvl w:val="0"/>
          <w:numId w:val="3"/>
        </w:numPr>
        <w:spacing w:after="0" w:line="240" w:lineRule="auto"/>
        <w:jc w:val="both"/>
        <w:rPr>
          <w:rFonts w:cstheme="minorHAnsi"/>
          <w:b/>
          <w:bCs/>
        </w:rPr>
      </w:pPr>
      <w:r w:rsidRPr="00867EA1">
        <w:rPr>
          <w:rFonts w:cstheme="minorHAnsi"/>
          <w:b/>
          <w:bCs/>
        </w:rPr>
        <w:t>Ley Orgánica de Ordenamiento Territorial, Uso y Gestión de Suelo</w:t>
      </w:r>
    </w:p>
    <w:p w14:paraId="5F5D534D" w14:textId="77777777" w:rsidR="00352323" w:rsidRDefault="00352323" w:rsidP="00352323">
      <w:pPr>
        <w:pBdr>
          <w:top w:val="nil"/>
          <w:left w:val="nil"/>
          <w:bottom w:val="nil"/>
          <w:right w:val="nil"/>
          <w:between w:val="nil"/>
        </w:pBdr>
        <w:spacing w:after="0" w:line="240" w:lineRule="auto"/>
        <w:jc w:val="both"/>
        <w:rPr>
          <w:rFonts w:cstheme="minorHAnsi"/>
        </w:rPr>
      </w:pPr>
    </w:p>
    <w:p w14:paraId="1A51AA36" w14:textId="77777777" w:rsidR="00352323" w:rsidRDefault="00352323" w:rsidP="00352323">
      <w:pPr>
        <w:pBdr>
          <w:top w:val="nil"/>
          <w:left w:val="nil"/>
          <w:bottom w:val="nil"/>
          <w:right w:val="nil"/>
          <w:between w:val="nil"/>
        </w:pBdr>
        <w:spacing w:after="0" w:line="240" w:lineRule="auto"/>
        <w:jc w:val="both"/>
        <w:rPr>
          <w:rFonts w:cstheme="minorHAnsi"/>
          <w:i/>
          <w:color w:val="000000"/>
        </w:rPr>
      </w:pPr>
      <w:r w:rsidRPr="00093C01">
        <w:rPr>
          <w:rFonts w:cstheme="minorHAnsi"/>
        </w:rPr>
        <w:t xml:space="preserve">La Ley Orgánica de Ordenamiento Territorial, Uso y Gestión de Suelo, en el artículo 100 establece que </w:t>
      </w:r>
      <w:r>
        <w:rPr>
          <w:rFonts w:cstheme="minorHAnsi"/>
        </w:rPr>
        <w:t>“</w:t>
      </w:r>
      <w:r w:rsidRPr="00F702E0">
        <w:rPr>
          <w:rFonts w:cstheme="minorHAnsi"/>
          <w:i/>
          <w:color w:val="000000"/>
        </w:rPr>
        <w:t>El Catastro Nacional Integrado Georreferenciado deberá actualizarse de manera continua y permanente, y será administrado por el ente rector de hábitat y vivienda, el cual regulará la conformación y funciones del sistema y establecerá normas, estándares, protocolos, plazos y procedimientos para el levantamiento de la información catastral y la valoración de los bienes inmuebles tomando en cuenta la clasificación, usos del suelo, entre otros. Asimismo, podrá requerir información adicional a otras</w:t>
      </w:r>
      <w:r>
        <w:rPr>
          <w:rFonts w:cstheme="minorHAnsi"/>
          <w:i/>
          <w:color w:val="000000"/>
        </w:rPr>
        <w:t xml:space="preserve"> entidades públicas y privadas…”</w:t>
      </w:r>
      <w:r w:rsidRPr="00F702E0">
        <w:rPr>
          <w:rFonts w:cstheme="minorHAnsi"/>
          <w:i/>
          <w:color w:val="000000"/>
        </w:rPr>
        <w:t xml:space="preserve">. </w:t>
      </w:r>
    </w:p>
    <w:p w14:paraId="49FB890C" w14:textId="77777777" w:rsidR="00352323" w:rsidRPr="00093C01" w:rsidRDefault="00352323" w:rsidP="00352323">
      <w:pPr>
        <w:pBdr>
          <w:top w:val="nil"/>
          <w:left w:val="nil"/>
          <w:bottom w:val="nil"/>
          <w:right w:val="nil"/>
          <w:between w:val="nil"/>
        </w:pBdr>
        <w:spacing w:after="0" w:line="240" w:lineRule="auto"/>
        <w:jc w:val="both"/>
        <w:rPr>
          <w:rFonts w:cstheme="minorHAnsi"/>
        </w:rPr>
      </w:pPr>
    </w:p>
    <w:p w14:paraId="51C56A60" w14:textId="77777777" w:rsidR="00352323" w:rsidRPr="00093C01" w:rsidRDefault="00352323" w:rsidP="00352323">
      <w:pPr>
        <w:pBdr>
          <w:top w:val="nil"/>
          <w:left w:val="nil"/>
          <w:bottom w:val="nil"/>
          <w:right w:val="nil"/>
          <w:between w:val="nil"/>
        </w:pBdr>
        <w:spacing w:after="0" w:line="240" w:lineRule="auto"/>
        <w:jc w:val="both"/>
        <w:rPr>
          <w:rFonts w:cstheme="minorHAnsi"/>
          <w:i/>
        </w:rPr>
      </w:pPr>
      <w:r w:rsidRPr="00093C01">
        <w:rPr>
          <w:rFonts w:cstheme="minorHAnsi"/>
        </w:rPr>
        <w:t xml:space="preserve">En el artículo 101 establece que </w:t>
      </w:r>
      <w:r>
        <w:rPr>
          <w:rFonts w:cstheme="minorHAnsi"/>
          <w:i/>
          <w:iCs/>
        </w:rPr>
        <w:t>“</w:t>
      </w:r>
      <w:r w:rsidRPr="00093C01">
        <w:rPr>
          <w:rFonts w:cstheme="minorHAnsi"/>
          <w:i/>
          <w:iCs/>
        </w:rPr>
        <w:t>Los gobiernos Autónomos descentralizados y las instituciones que generen información relacionada con catastros y ordenamiento territorial compartirán los datos a través del Sistema del Catastro Nacional Integrado Georreferenciado, bajo los insumos, metodología y lineamientos que establezca la entidad encargada de su administración.</w:t>
      </w:r>
      <w:r>
        <w:rPr>
          <w:rFonts w:cstheme="minorHAnsi"/>
          <w:i/>
          <w:iCs/>
        </w:rPr>
        <w:t>”</w:t>
      </w:r>
    </w:p>
    <w:p w14:paraId="7B747458" w14:textId="77777777" w:rsidR="00352323" w:rsidRDefault="00352323" w:rsidP="004502EE">
      <w:pPr>
        <w:pBdr>
          <w:top w:val="nil"/>
          <w:left w:val="nil"/>
          <w:bottom w:val="nil"/>
          <w:right w:val="nil"/>
          <w:between w:val="nil"/>
        </w:pBdr>
        <w:spacing w:after="0" w:line="240" w:lineRule="auto"/>
        <w:jc w:val="both"/>
        <w:rPr>
          <w:rFonts w:cstheme="minorHAnsi"/>
          <w:color w:val="000000"/>
        </w:rPr>
      </w:pPr>
    </w:p>
    <w:p w14:paraId="785F4ABE" w14:textId="77777777" w:rsidR="004502EE" w:rsidRPr="00867EA1" w:rsidRDefault="004502EE" w:rsidP="004502EE">
      <w:pPr>
        <w:pStyle w:val="Prrafodelista"/>
        <w:numPr>
          <w:ilvl w:val="0"/>
          <w:numId w:val="3"/>
        </w:numPr>
        <w:spacing w:after="0" w:line="240" w:lineRule="auto"/>
        <w:jc w:val="both"/>
        <w:rPr>
          <w:rFonts w:cstheme="minorHAnsi"/>
          <w:b/>
          <w:bCs/>
        </w:rPr>
      </w:pPr>
      <w:r w:rsidRPr="00867EA1">
        <w:rPr>
          <w:rFonts w:cstheme="minorHAnsi"/>
          <w:b/>
          <w:bCs/>
        </w:rPr>
        <w:t>Código Orgánico de Organización Territorial, Autonomía y Descentralización</w:t>
      </w:r>
    </w:p>
    <w:p w14:paraId="7AC35FA5" w14:textId="77777777" w:rsidR="004502EE" w:rsidRDefault="004502EE" w:rsidP="004502EE">
      <w:pPr>
        <w:spacing w:after="0" w:line="240" w:lineRule="auto"/>
        <w:jc w:val="both"/>
        <w:rPr>
          <w:rFonts w:cstheme="minorHAnsi"/>
          <w:color w:val="000000"/>
        </w:rPr>
      </w:pPr>
    </w:p>
    <w:p w14:paraId="34394131" w14:textId="77777777" w:rsidR="004502EE" w:rsidRPr="00F702E0" w:rsidRDefault="004502EE" w:rsidP="004502EE">
      <w:pPr>
        <w:spacing w:after="0" w:line="240" w:lineRule="auto"/>
        <w:jc w:val="both"/>
        <w:rPr>
          <w:rFonts w:cstheme="minorHAnsi"/>
          <w:color w:val="000000"/>
        </w:rPr>
      </w:pPr>
      <w:r w:rsidRPr="00F702E0">
        <w:rPr>
          <w:rFonts w:cstheme="minorHAnsi"/>
          <w:color w:val="000000"/>
        </w:rPr>
        <w:t xml:space="preserve">El Código Orgánico de Organización Territorial, Autonomía y Descentralización en el artículo 55, entre las competencias exclusivas de los Gobiernos Autónomos Descentralizados Municipales, establece la de: </w:t>
      </w:r>
      <w:r w:rsidRPr="00F702E0">
        <w:rPr>
          <w:rFonts w:cstheme="minorHAnsi"/>
          <w:i/>
          <w:color w:val="000000"/>
        </w:rPr>
        <w:t>“(…) i) Elaborar y administrar los catastros inmobiliarios urbanos y rurales (…)</w:t>
      </w:r>
      <w:r w:rsidRPr="00F702E0">
        <w:rPr>
          <w:rFonts w:cstheme="minorHAnsi"/>
          <w:color w:val="000000"/>
        </w:rPr>
        <w:t>”.</w:t>
      </w:r>
    </w:p>
    <w:p w14:paraId="1386BF35" w14:textId="77777777" w:rsidR="004502EE" w:rsidRPr="00093C01" w:rsidRDefault="004502EE" w:rsidP="004502EE">
      <w:pPr>
        <w:spacing w:after="0" w:line="240" w:lineRule="auto"/>
        <w:jc w:val="both"/>
        <w:rPr>
          <w:rFonts w:cstheme="minorHAnsi"/>
          <w:color w:val="000000"/>
        </w:rPr>
      </w:pPr>
    </w:p>
    <w:p w14:paraId="336215E4" w14:textId="77777777" w:rsidR="004502EE" w:rsidRPr="00F702E0" w:rsidRDefault="004502EE" w:rsidP="004502EE">
      <w:pPr>
        <w:spacing w:after="0" w:line="240" w:lineRule="auto"/>
        <w:jc w:val="both"/>
        <w:rPr>
          <w:rFonts w:cstheme="minorHAnsi"/>
          <w:color w:val="000000"/>
        </w:rPr>
      </w:pPr>
      <w:r w:rsidRPr="00F702E0">
        <w:rPr>
          <w:rFonts w:cstheme="minorHAnsi"/>
          <w:color w:val="000000"/>
        </w:rPr>
        <w:t xml:space="preserve">El Código Orgánico de Organización Territorial, Autonomía y Descentralización en el segundo inciso del artículo 139 por su parte manifiesta: </w:t>
      </w:r>
      <w:r w:rsidRPr="00F702E0">
        <w:rPr>
          <w:rFonts w:cstheme="minorHAnsi"/>
          <w:i/>
          <w:color w:val="000000"/>
        </w:rPr>
        <w:t>“Ejercicio de la competencia de formar y administrar catastros inmobiliarios (…) 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w:t>
      </w:r>
      <w:r w:rsidRPr="00F702E0">
        <w:rPr>
          <w:rFonts w:cstheme="minorHAnsi"/>
          <w:color w:val="000000"/>
        </w:rPr>
        <w:t>.</w:t>
      </w:r>
    </w:p>
    <w:p w14:paraId="0C702F37" w14:textId="77777777" w:rsidR="004502EE" w:rsidRDefault="004502EE" w:rsidP="004502EE">
      <w:pPr>
        <w:pBdr>
          <w:top w:val="nil"/>
          <w:left w:val="nil"/>
          <w:bottom w:val="nil"/>
          <w:right w:val="nil"/>
          <w:between w:val="nil"/>
        </w:pBdr>
        <w:spacing w:after="0" w:line="240" w:lineRule="auto"/>
        <w:jc w:val="both"/>
        <w:rPr>
          <w:rFonts w:cstheme="minorHAnsi"/>
          <w:color w:val="000000"/>
        </w:rPr>
      </w:pPr>
    </w:p>
    <w:p w14:paraId="46D010D2" w14:textId="77777777" w:rsidR="004502EE" w:rsidRPr="00F702E0" w:rsidRDefault="004502EE" w:rsidP="004502EE">
      <w:pPr>
        <w:pStyle w:val="Prrafodelista"/>
        <w:numPr>
          <w:ilvl w:val="0"/>
          <w:numId w:val="3"/>
        </w:numPr>
        <w:spacing w:after="0" w:line="240" w:lineRule="auto"/>
        <w:jc w:val="both"/>
        <w:rPr>
          <w:rFonts w:cstheme="minorHAnsi"/>
          <w:b/>
          <w:bCs/>
        </w:rPr>
      </w:pPr>
      <w:r w:rsidRPr="00F702E0">
        <w:rPr>
          <w:rFonts w:cstheme="minorHAnsi"/>
          <w:b/>
          <w:bCs/>
        </w:rPr>
        <w:t xml:space="preserve">Decreto Ejecutivo 683, Registro </w:t>
      </w:r>
      <w:r>
        <w:rPr>
          <w:rFonts w:cstheme="minorHAnsi"/>
          <w:b/>
          <w:bCs/>
        </w:rPr>
        <w:t>O</w:t>
      </w:r>
      <w:r w:rsidRPr="00F702E0">
        <w:rPr>
          <w:rFonts w:cstheme="minorHAnsi"/>
          <w:b/>
          <w:bCs/>
        </w:rPr>
        <w:t>ficial No. 410 de fecha 22 marzo 2011</w:t>
      </w:r>
    </w:p>
    <w:p w14:paraId="372218D6" w14:textId="77777777" w:rsidR="004502EE" w:rsidRDefault="004502EE" w:rsidP="004502EE">
      <w:pPr>
        <w:pBdr>
          <w:top w:val="nil"/>
          <w:left w:val="nil"/>
          <w:bottom w:val="nil"/>
          <w:right w:val="nil"/>
          <w:between w:val="nil"/>
        </w:pBdr>
        <w:spacing w:after="0" w:line="240" w:lineRule="auto"/>
        <w:jc w:val="both"/>
        <w:rPr>
          <w:rFonts w:cstheme="minorHAnsi"/>
          <w:i/>
          <w:iCs/>
        </w:rPr>
      </w:pPr>
    </w:p>
    <w:p w14:paraId="321FADB3" w14:textId="77777777" w:rsidR="004502EE" w:rsidRPr="00093C01" w:rsidRDefault="004502EE" w:rsidP="004502EE">
      <w:pPr>
        <w:pBdr>
          <w:top w:val="nil"/>
          <w:left w:val="nil"/>
          <w:bottom w:val="nil"/>
          <w:right w:val="nil"/>
          <w:between w:val="nil"/>
        </w:pBdr>
        <w:spacing w:after="0" w:line="240" w:lineRule="auto"/>
        <w:jc w:val="both"/>
        <w:rPr>
          <w:rFonts w:cstheme="minorHAnsi"/>
          <w:color w:val="000000"/>
        </w:rPr>
      </w:pPr>
      <w:r>
        <w:rPr>
          <w:rFonts w:cstheme="minorHAnsi"/>
          <w:i/>
          <w:iCs/>
        </w:rPr>
        <w:t>“</w:t>
      </w:r>
      <w:r w:rsidRPr="00093C01">
        <w:rPr>
          <w:rFonts w:cstheme="minorHAnsi"/>
          <w:i/>
          <w:iCs/>
        </w:rPr>
        <w:t>Art. 1.- Créase el Sistema Nacional de Catastro Integrado Georreferenciado de Hábitat y Vivienda, cuyo objetivo es registrar de forma sistemática, lógica, georreferenciada y ordenada, en una base de datos integral e integrada los catastros urbanos y rurales que sirvan como herramienta para la formulación de políticas de desarrollo urbano. Art-2.- La rectoría del Sistema la ejecutará el Ministerio de Desarrollo Urbano y Vivienda quedando facultado a expedir políticas nacionales y los actos administrativos para el correcto funcionamiento del Sistema en el marco de la Constitución, la ley y el presente decreto ejecutivo, el cual coordinará con los gobiernos autónomos descentralizados</w:t>
      </w:r>
      <w:r>
        <w:rPr>
          <w:rFonts w:cstheme="minorHAnsi"/>
        </w:rPr>
        <w:t>”.</w:t>
      </w:r>
    </w:p>
    <w:p w14:paraId="04576B59" w14:textId="77777777" w:rsidR="004502EE" w:rsidRDefault="004502EE" w:rsidP="004502EE">
      <w:pPr>
        <w:pBdr>
          <w:top w:val="nil"/>
          <w:left w:val="nil"/>
          <w:bottom w:val="nil"/>
          <w:right w:val="nil"/>
          <w:between w:val="nil"/>
        </w:pBdr>
        <w:spacing w:after="0" w:line="240" w:lineRule="auto"/>
        <w:jc w:val="both"/>
        <w:rPr>
          <w:rFonts w:cstheme="minorHAnsi"/>
          <w:bCs/>
        </w:rPr>
      </w:pPr>
    </w:p>
    <w:p w14:paraId="28BDD51A" w14:textId="77777777" w:rsidR="004502EE" w:rsidRPr="00F702E0" w:rsidRDefault="004502EE" w:rsidP="004502EE">
      <w:pPr>
        <w:pStyle w:val="Prrafodelista"/>
        <w:numPr>
          <w:ilvl w:val="0"/>
          <w:numId w:val="3"/>
        </w:numPr>
        <w:spacing w:after="0" w:line="240" w:lineRule="auto"/>
        <w:jc w:val="both"/>
        <w:rPr>
          <w:rFonts w:cstheme="minorHAnsi"/>
          <w:b/>
          <w:bCs/>
        </w:rPr>
      </w:pPr>
      <w:r w:rsidRPr="00F702E0">
        <w:rPr>
          <w:rFonts w:cstheme="minorHAnsi"/>
          <w:b/>
          <w:bCs/>
        </w:rPr>
        <w:t>Ley Orgánica del Sistema Nacional de Contratación Pública</w:t>
      </w:r>
    </w:p>
    <w:p w14:paraId="15A520E3" w14:textId="77777777" w:rsidR="004502EE" w:rsidRDefault="004502EE" w:rsidP="004502EE">
      <w:pPr>
        <w:pBdr>
          <w:top w:val="nil"/>
          <w:left w:val="nil"/>
          <w:bottom w:val="nil"/>
          <w:right w:val="nil"/>
          <w:between w:val="nil"/>
        </w:pBdr>
        <w:spacing w:after="0" w:line="240" w:lineRule="auto"/>
        <w:jc w:val="both"/>
        <w:rPr>
          <w:rFonts w:cstheme="minorHAnsi"/>
          <w:i/>
          <w:iCs/>
        </w:rPr>
      </w:pPr>
    </w:p>
    <w:p w14:paraId="7AEB6127"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“Art. 37.- Ejercicio de la Consultoría</w:t>
      </w:r>
      <w:r w:rsidRPr="00F702E0">
        <w:rPr>
          <w:rFonts w:cstheme="minorHAnsi"/>
          <w:iCs/>
        </w:rPr>
        <w:t>. -</w:t>
      </w:r>
      <w:r w:rsidRPr="00F702E0">
        <w:rPr>
          <w:rFonts w:cstheme="minorHAnsi"/>
          <w:i/>
          <w:iCs/>
        </w:rPr>
        <w:t xml:space="preserve"> La consultoría será ejercida por personas naturales o jurídicas, nacionales o extranjeras que, para celebrar contratos con las entidades sujetas a la presente Ley, deberán inscribirse en el Registro Único de Proveedores RUP.”.</w:t>
      </w:r>
    </w:p>
    <w:p w14:paraId="32FB1A51" w14:textId="77777777" w:rsidR="004502EE" w:rsidRDefault="004502EE" w:rsidP="004502EE">
      <w:pPr>
        <w:pBdr>
          <w:top w:val="nil"/>
          <w:left w:val="nil"/>
          <w:bottom w:val="nil"/>
          <w:right w:val="nil"/>
          <w:between w:val="nil"/>
        </w:pBdr>
        <w:spacing w:after="0" w:line="240" w:lineRule="auto"/>
        <w:jc w:val="both"/>
        <w:rPr>
          <w:rFonts w:cstheme="minorHAnsi"/>
          <w:i/>
          <w:iCs/>
        </w:rPr>
      </w:pPr>
    </w:p>
    <w:p w14:paraId="662D66B9"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 xml:space="preserve">“ La participación de consultores extranjeros, en los procesos de contratación pública, sean estos personas naturales o jurídicas, se limitará a los servicios, campos, actividades o áreas en cuyos </w:t>
      </w:r>
      <w:r w:rsidRPr="00F702E0">
        <w:rPr>
          <w:rFonts w:cstheme="minorHAnsi"/>
          <w:i/>
          <w:iCs/>
        </w:rPr>
        <w:lastRenderedPageBreak/>
        <w:t>componentes parcial o totalmente no exista capacidad técnica o experiencia de la consultoría nacional, certificadas por el Servicio Nacional de Contratación Pública quien para el efecto de proporcionar esta certificación deberá solicitar mediante aviso público la presentación de expresiones de interés de proveedores de bienes y servicios nacionales. Si en un plazo de ocho (8) días de solicitada dicha expresión de interés no existen interesados nacionales, o los que manifiesten su interés no cumplen con la capacidad técnica o experiencia solicitada, entonces autorizará a la entidad el concurso de prestadores de servicios de consultoría extranjeros. Esta autorización no impide que una vez iniciado el proceso contractual una persona natural o jurídica nacional participe del mismo. (…)”</w:t>
      </w:r>
    </w:p>
    <w:p w14:paraId="76CAA41D"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5706F5BA"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Pr>
          <w:rFonts w:cstheme="minorHAnsi"/>
          <w:iCs/>
        </w:rPr>
        <w:t>“</w:t>
      </w:r>
      <w:r w:rsidRPr="00A023E8">
        <w:rPr>
          <w:rFonts w:cstheme="minorHAnsi"/>
          <w:i/>
          <w:iCs/>
        </w:rPr>
        <w:t>Art. 39.- Personas Jurídicas que pueden ejercer la Consultoría. -</w:t>
      </w:r>
      <w:r w:rsidRPr="00F702E0">
        <w:rPr>
          <w:rFonts w:cstheme="minorHAnsi"/>
          <w:i/>
          <w:iCs/>
        </w:rPr>
        <w:t xml:space="preserve"> Para que una empresa nacional pueda ejercer actividades de consultoría, deberá estar constituida de conformidad con la Ley de Compañías y tener en su objeto social incluida esta actividad.</w:t>
      </w:r>
    </w:p>
    <w:p w14:paraId="410DD0E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4A137905"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Las personas jurídicas extranjeras para ejercer actividades de consultoría demostrarán estar facultadas legalmente en el país de su constitución para ejercer y prestar servicios de consultoría.</w:t>
      </w:r>
    </w:p>
    <w:p w14:paraId="6816858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430CE47B"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Para la ejecución de los contratos, dichas personas jurídicas deberán estar domiciliadas en el Ecuador de conformidad con lo previsto en la Ley de Compañías.</w:t>
      </w:r>
    </w:p>
    <w:p w14:paraId="60A6201E"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602B0C24"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Las compañías extranjeras que se hubieren registrado como consultoras en el RUP no podrán ejercer en el país ninguna otra actividad que no sea la consultoría en los campos de su registro.”</w:t>
      </w:r>
    </w:p>
    <w:p w14:paraId="6E7DBAD6"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687583F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“Art. 40.- Montos y Tipos de Contratación. -</w:t>
      </w:r>
      <w:r w:rsidRPr="00F702E0">
        <w:rPr>
          <w:rFonts w:cstheme="minorHAnsi"/>
          <w:i/>
          <w:iCs/>
        </w:rPr>
        <w:t xml:space="preserve"> La celebración de contratos de consultoría se sujetará a las siguientes disposiciones:</w:t>
      </w:r>
    </w:p>
    <w:p w14:paraId="7F53E3CE"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50575091"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  2. Contratación mediante lista corta: Cuando el presupuesto referencial del contrato supere el fijado en el número anterior y sea inferior al valor que resulte de multiplicar el coeficiente 0,000015 por el monto del presupuesto inicial del Estado correspondiente al ejercicio económico; y,</w:t>
      </w:r>
    </w:p>
    <w:p w14:paraId="40BAB8E5"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56540A7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Las disposiciones que regulen los procedimientos precontractuales señalados en los números anteriores, constan en el Reglamento de esta Ley.</w:t>
      </w:r>
    </w:p>
    <w:p w14:paraId="7121AEC6"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343AC955"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Por presupuesto referencial del contrato se entenderá aquel que haya determinado la institución, dependencia, entidad u organismo interesados, a la fecha de inicio del proceso.”.</w:t>
      </w:r>
    </w:p>
    <w:p w14:paraId="4E4A8ED4"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1D5649C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Pr>
          <w:rFonts w:cstheme="minorHAnsi"/>
          <w:iCs/>
        </w:rPr>
        <w:t>“</w:t>
      </w:r>
      <w:r w:rsidRPr="00A023E8">
        <w:rPr>
          <w:rFonts w:cstheme="minorHAnsi"/>
          <w:i/>
          <w:iCs/>
        </w:rPr>
        <w:t xml:space="preserve">Art. 41.- Criterios de Selección para </w:t>
      </w:r>
      <w:proofErr w:type="gramStart"/>
      <w:r w:rsidRPr="00A023E8">
        <w:rPr>
          <w:rFonts w:cstheme="minorHAnsi"/>
          <w:i/>
          <w:iCs/>
        </w:rPr>
        <w:t>Consultoría.-</w:t>
      </w:r>
      <w:proofErr w:type="gramEnd"/>
      <w:r w:rsidRPr="00A023E8">
        <w:rPr>
          <w:rFonts w:cstheme="minorHAnsi"/>
          <w:i/>
          <w:iCs/>
        </w:rPr>
        <w:t xml:space="preserve"> </w:t>
      </w:r>
      <w:r w:rsidRPr="00F702E0">
        <w:rPr>
          <w:rFonts w:cstheme="minorHAnsi"/>
          <w:i/>
          <w:iCs/>
        </w:rPr>
        <w:t>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w:t>
      </w:r>
    </w:p>
    <w:p w14:paraId="12588327"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68AC2351"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Los procesos de selección se efectuarán entre consultores de la misma naturaleza; así entre consultores individuales, entre firmas consultoras, o entre organismos que puedan atender y estén en capacidad jurídica de prestar servicios de consultoría.</w:t>
      </w:r>
    </w:p>
    <w:p w14:paraId="2ED3C47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D244A72"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Los procedimientos de contratación incluirán las siguientes etapas: calificación, selección, negociación y adjudicación.</w:t>
      </w:r>
    </w:p>
    <w:p w14:paraId="4448A2A6"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lastRenderedPageBreak/>
        <w:t>La calificación de la calidad de las propuestas de consultoría, se realizará sobre la base de lo previsto en los pliegos respectivos, debiendo tenerse en cuenta los siguientes requisitos, procedimientos y criterios:</w:t>
      </w:r>
    </w:p>
    <w:p w14:paraId="31948CBA"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2AE78DEB"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Capacidad técnica y administrativa disponible;</w:t>
      </w:r>
    </w:p>
    <w:p w14:paraId="103C3BC1"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Acreditar antecedentes y experiencia en la realización de trabajos similares, según la magnitud y complejidad de la contratación.</w:t>
      </w:r>
    </w:p>
    <w:p w14:paraId="71CD043F"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Antecedentes y experiencias demostrables del personal que será asignado a la ejecución del contrato;</w:t>
      </w:r>
    </w:p>
    <w:p w14:paraId="6128DA5F"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Plan de trabajo, metodología propuesta y conocimiento probado de las condiciones generales, locales y particulares del proyecto materia de la consultoría;</w:t>
      </w:r>
    </w:p>
    <w:p w14:paraId="774E6785"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Disponibilidad de los recursos, instrumentos y equipos necesarios para la realización de la consultoría; y,</w:t>
      </w:r>
    </w:p>
    <w:p w14:paraId="15E64092" w14:textId="77777777" w:rsidR="004502EE" w:rsidRPr="003E01BE" w:rsidRDefault="004502EE" w:rsidP="004502EE">
      <w:pPr>
        <w:pStyle w:val="Prrafodelista"/>
        <w:numPr>
          <w:ilvl w:val="0"/>
          <w:numId w:val="44"/>
        </w:numPr>
        <w:pBdr>
          <w:top w:val="nil"/>
          <w:left w:val="nil"/>
          <w:bottom w:val="nil"/>
          <w:right w:val="nil"/>
          <w:between w:val="nil"/>
        </w:pBdr>
        <w:spacing w:after="0" w:line="240" w:lineRule="auto"/>
        <w:jc w:val="both"/>
        <w:rPr>
          <w:rFonts w:cstheme="minorHAnsi"/>
          <w:i/>
          <w:iCs/>
        </w:rPr>
      </w:pPr>
      <w:r w:rsidRPr="003E01BE">
        <w:rPr>
          <w:rFonts w:cstheme="minorHAnsi"/>
          <w:i/>
          <w:iCs/>
        </w:rPr>
        <w:t>Cuando intervengan empresas nacionales en asocio con empresas extranjeras, se tomarán en consideración, adicionalmente, los procedimientos y metodologías que ofrezca la consultoría extranjera para hacer efectiva una adecuada transferencia de tecnología, así como la mayor y mejor utilización de la capacidad técnica de profesionales ecuatorianos.</w:t>
      </w:r>
    </w:p>
    <w:p w14:paraId="3D47E034"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9710974"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Una vez calificadas las ofertas técnicas, se procederá a la apertura de las ofertas económicas, las cuales serán asimismo objeto de revisión y calificación según el procedimiento que se determine en el Reglamento de esta Ley y sin que en ningún caso el costo tenga un porcentaje de incidencia superior al veinte (20%) por ciento, con relación al total de la calificación de la oferta.</w:t>
      </w:r>
    </w:p>
    <w:p w14:paraId="50846375"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1E861D0"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Con el proponente que obtenga el mayor puntaje ponderado de la oferta técnica y económica, se procederá a la negociación de los términos técnicos y contractuales y a los ajustes económicos que se deriven de tal negociación.</w:t>
      </w:r>
    </w:p>
    <w:p w14:paraId="4AFD2807" w14:textId="77777777" w:rsidR="004502EE"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Si no se llegare a un acuerdo, las negociaciones se darán por terminadas y comenzarán con el consultor calificado en el siguiente lugar, continuándose con el mismo procedimiento descrito en los incisos anteriores.</w:t>
      </w:r>
    </w:p>
    <w:p w14:paraId="6CF5689D"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1DBB383D"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La adjudicación se realizará conforme lo indica el artículo 32 de esta Ley</w:t>
      </w:r>
      <w:r>
        <w:rPr>
          <w:rFonts w:cstheme="minorHAnsi"/>
          <w:i/>
          <w:iCs/>
        </w:rPr>
        <w:t>”.</w:t>
      </w:r>
    </w:p>
    <w:p w14:paraId="32693089"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877D057"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“Art. 100.- Responsabilidad de los Consultores.</w:t>
      </w:r>
      <w:r w:rsidRPr="00F702E0">
        <w:rPr>
          <w:rFonts w:cstheme="minorHAnsi"/>
          <w:i/>
          <w:iCs/>
        </w:rPr>
        <w:t xml:space="preserve">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14:paraId="7780418A"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E5F4438"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Si por causa de los estudios elaborados por los consultores, ocurrieren perjuicios técnicos o económicos en la ejecución de los contratos, establecidos por la vía judicial o arbitral, la máxima autoridad de la Entidad Contratante dispondrá que el consultor sea suspendido del RUP por el plazo de cinco (5) años, sin perjuicio de las demás sanciones aplicables</w:t>
      </w:r>
      <w:r>
        <w:rPr>
          <w:rFonts w:cstheme="minorHAnsi"/>
          <w:i/>
          <w:iCs/>
        </w:rPr>
        <w:t>”.</w:t>
      </w:r>
    </w:p>
    <w:p w14:paraId="77C8E032" w14:textId="77777777" w:rsidR="004502EE" w:rsidRPr="00F92201" w:rsidRDefault="004502EE" w:rsidP="004502EE">
      <w:pPr>
        <w:pBdr>
          <w:top w:val="nil"/>
          <w:left w:val="nil"/>
          <w:bottom w:val="nil"/>
          <w:right w:val="nil"/>
          <w:between w:val="nil"/>
        </w:pBdr>
        <w:ind w:left="426"/>
        <w:jc w:val="both"/>
        <w:rPr>
          <w:rFonts w:cs="Calibri"/>
        </w:rPr>
      </w:pPr>
    </w:p>
    <w:p w14:paraId="704DE5C8" w14:textId="77777777" w:rsidR="004502EE" w:rsidRPr="00F702E0" w:rsidRDefault="004502EE" w:rsidP="004502EE">
      <w:pPr>
        <w:pStyle w:val="Prrafodelista"/>
        <w:numPr>
          <w:ilvl w:val="0"/>
          <w:numId w:val="3"/>
        </w:numPr>
        <w:spacing w:after="0" w:line="240" w:lineRule="auto"/>
        <w:jc w:val="both"/>
        <w:rPr>
          <w:rFonts w:cstheme="minorHAnsi"/>
          <w:b/>
          <w:bCs/>
        </w:rPr>
      </w:pPr>
      <w:r w:rsidRPr="00F702E0">
        <w:rPr>
          <w:rFonts w:cstheme="minorHAnsi"/>
          <w:b/>
          <w:bCs/>
        </w:rPr>
        <w:t xml:space="preserve">Reglamento </w:t>
      </w:r>
      <w:r>
        <w:rPr>
          <w:rFonts w:cstheme="minorHAnsi"/>
          <w:b/>
          <w:bCs/>
        </w:rPr>
        <w:t>a</w:t>
      </w:r>
      <w:r w:rsidRPr="00F702E0">
        <w:rPr>
          <w:rFonts w:cstheme="minorHAnsi"/>
          <w:b/>
          <w:bCs/>
        </w:rPr>
        <w:t xml:space="preserve"> la Ley Orgánica del Sistema Nacional de Contratación Pública</w:t>
      </w:r>
    </w:p>
    <w:p w14:paraId="7775212A" w14:textId="77777777" w:rsidR="004502EE" w:rsidRDefault="004502EE" w:rsidP="004502EE">
      <w:pPr>
        <w:pBdr>
          <w:top w:val="nil"/>
          <w:left w:val="nil"/>
          <w:bottom w:val="nil"/>
          <w:right w:val="nil"/>
          <w:between w:val="nil"/>
        </w:pBdr>
        <w:spacing w:after="0" w:line="240" w:lineRule="auto"/>
        <w:jc w:val="both"/>
        <w:rPr>
          <w:rFonts w:cstheme="minorHAnsi"/>
          <w:iCs/>
        </w:rPr>
      </w:pPr>
    </w:p>
    <w:p w14:paraId="63863DAB"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“Art. 32.- Ejercicio de la consultoría. -</w:t>
      </w:r>
      <w:r w:rsidRPr="00F702E0">
        <w:rPr>
          <w:rFonts w:cstheme="minorHAnsi"/>
          <w:iCs/>
        </w:rPr>
        <w:t xml:space="preserve"> </w:t>
      </w:r>
      <w:r w:rsidRPr="00F702E0">
        <w:rPr>
          <w:rFonts w:cstheme="minorHAnsi"/>
          <w:i/>
          <w:iCs/>
        </w:rPr>
        <w:t xml:space="preserve">En los procesos de selección de consultoría, la Entidad Contratante determinará la naturaleza de los participantes: sean consultores individuales, firmas </w:t>
      </w:r>
      <w:r w:rsidRPr="00F702E0">
        <w:rPr>
          <w:rFonts w:cstheme="minorHAnsi"/>
          <w:i/>
          <w:iCs/>
        </w:rPr>
        <w:lastRenderedPageBreak/>
        <w:t>consultoras u organismos que estén facultados para ofrecer consultoría. Los procesos de contratación se harán entre consultores de igual naturaleza. (…)”.</w:t>
      </w:r>
    </w:p>
    <w:p w14:paraId="2FF8BB3D"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7433DF22"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“Art. 34.- Determinación de costos de consultoría. -</w:t>
      </w:r>
      <w:r w:rsidRPr="00F702E0">
        <w:rPr>
          <w:rFonts w:cstheme="minorHAnsi"/>
          <w:iCs/>
        </w:rPr>
        <w:t xml:space="preserve"> </w:t>
      </w:r>
      <w:r w:rsidRPr="00F702E0">
        <w:rPr>
          <w:rFonts w:cstheme="minorHAnsi"/>
          <w:i/>
          <w:iCs/>
        </w:rPr>
        <w:t>En todo proceso de contratación, para la determinación de los costos de un proyecto de consultoría se tomará en cuenta los siguientes componentes:</w:t>
      </w:r>
    </w:p>
    <w:p w14:paraId="0504229A"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0AB01C2E"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 xml:space="preserve">1. Costos directos: </w:t>
      </w:r>
      <w:r w:rsidRPr="00F702E0">
        <w:rPr>
          <w:rFonts w:cstheme="minorHAnsi"/>
          <w:i/>
          <w:iCs/>
        </w:rPr>
        <w:t>Son aquellos que se reconocen a consultores individuales, firmas consultoras y otros organismos que estén autorizados para realizar consultoría, y que se generan directa y exclusivamente en función de cada trabajo de consultoría y cuyos componentes básicos son, entre otros, las remuneraciones, los beneficios o cargas sociales del equipo de trabajo, los viajes y viáticos; los subcontratos y servicios varios, arrendamientos y alquileres de vehículos, equipos e instalaciones; suministros y materiales: reproducciones, ediciones y publicaciones;</w:t>
      </w:r>
    </w:p>
    <w:p w14:paraId="2135C6F6"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271E9253"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2. Costos indirectos:</w:t>
      </w:r>
      <w:r w:rsidRPr="00F702E0">
        <w:rPr>
          <w:rFonts w:cstheme="minorHAnsi"/>
          <w:iCs/>
        </w:rPr>
        <w:t xml:space="preserve"> </w:t>
      </w:r>
      <w:r w:rsidRPr="00F702E0">
        <w:rPr>
          <w:rFonts w:cstheme="minorHAnsi"/>
          <w:i/>
          <w:iCs/>
        </w:rPr>
        <w:t>Son aquellos que se reconocen a consultores individuales, firmas consultoras y otros organismos que estén autorizados para realizar consultoría, que se generan como coadyuvantes de cada estudio o proyecto de consultoría; entre ellos, son generadores de costos indirectos los de personal de dirección, intermedios, mantenimiento y limpieza, subalterno, de control de calidad, informático, que indirectamente contribuyen en la ejecución de la consultoría: servicios varios;</w:t>
      </w:r>
    </w:p>
    <w:p w14:paraId="5AE05484"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6B17280A"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r w:rsidRPr="00A023E8">
        <w:rPr>
          <w:rFonts w:cstheme="minorHAnsi"/>
          <w:i/>
          <w:iCs/>
        </w:rPr>
        <w:t>3. Gastos generales:</w:t>
      </w:r>
      <w:r w:rsidRPr="00F702E0">
        <w:rPr>
          <w:rFonts w:cstheme="minorHAnsi"/>
          <w:iCs/>
        </w:rPr>
        <w:t xml:space="preserve"> </w:t>
      </w:r>
      <w:r w:rsidRPr="00F702E0">
        <w:rPr>
          <w:rFonts w:cstheme="minorHAnsi"/>
          <w:i/>
          <w:iCs/>
        </w:rPr>
        <w:t>Son aquellos que se reconocen a las firmas consultoras y otros organismos que estén autorizados para realizar consultoría, para atender sus gastos de carácter permanente o fijos relacionados con su organización profesional, a fin de posibilitar la oferta oportuna y eficiente de sus servicios profesionales y que no pueden imputarse a un estudio o proyecto en particular.</w:t>
      </w:r>
    </w:p>
    <w:p w14:paraId="7267EA89"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179D80FC"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Por este este concepto se pueden reconocer, entre otros, los siguientes componentes:</w:t>
      </w:r>
    </w:p>
    <w:p w14:paraId="1069F6BA" w14:textId="77777777" w:rsidR="004502EE" w:rsidRPr="00F702E0" w:rsidRDefault="004502EE" w:rsidP="004502EE">
      <w:pPr>
        <w:pStyle w:val="Prrafodelista"/>
        <w:numPr>
          <w:ilvl w:val="0"/>
          <w:numId w:val="43"/>
        </w:numPr>
        <w:pBdr>
          <w:top w:val="nil"/>
          <w:left w:val="nil"/>
          <w:bottom w:val="nil"/>
          <w:right w:val="nil"/>
          <w:between w:val="nil"/>
        </w:pBdr>
        <w:spacing w:after="0" w:line="240" w:lineRule="auto"/>
        <w:jc w:val="both"/>
        <w:rPr>
          <w:rFonts w:cstheme="minorHAnsi"/>
          <w:i/>
          <w:iCs/>
        </w:rPr>
      </w:pPr>
      <w:r w:rsidRPr="00F702E0">
        <w:rPr>
          <w:rFonts w:cstheme="minorHAnsi"/>
          <w:i/>
          <w:iCs/>
        </w:rPr>
        <w:t>Sueldos, salarios y beneficios o cargas sociales del personal directivo y administrativo que desarrolle su actividad de manera permanente en la consultora.</w:t>
      </w:r>
    </w:p>
    <w:p w14:paraId="4C2AF35E" w14:textId="77777777" w:rsidR="004502EE" w:rsidRPr="00F702E0" w:rsidRDefault="004502EE" w:rsidP="004502EE">
      <w:pPr>
        <w:pStyle w:val="Prrafodelista"/>
        <w:numPr>
          <w:ilvl w:val="0"/>
          <w:numId w:val="43"/>
        </w:numPr>
        <w:pBdr>
          <w:top w:val="nil"/>
          <w:left w:val="nil"/>
          <w:bottom w:val="nil"/>
          <w:right w:val="nil"/>
          <w:between w:val="nil"/>
        </w:pBdr>
        <w:spacing w:after="0" w:line="240" w:lineRule="auto"/>
        <w:jc w:val="both"/>
        <w:rPr>
          <w:rFonts w:cstheme="minorHAnsi"/>
          <w:i/>
          <w:iCs/>
        </w:rPr>
      </w:pPr>
      <w:r w:rsidRPr="00F702E0">
        <w:rPr>
          <w:rFonts w:cstheme="minorHAnsi"/>
          <w:i/>
          <w:iCs/>
        </w:rPr>
        <w:t>Arrendamientos y alquileres o depreciación y mantenimiento y operación de instalaciones y equipos, utilizados en forma permanente para el desarrollo de sus actividades.</w:t>
      </w:r>
    </w:p>
    <w:p w14:paraId="26C74706"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45FC7DE8"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4. Utilidad empresarial:</w:t>
      </w:r>
      <w:r w:rsidRPr="00F702E0">
        <w:rPr>
          <w:rFonts w:cstheme="minorHAnsi"/>
          <w:iCs/>
        </w:rPr>
        <w:t xml:space="preserve"> </w:t>
      </w:r>
      <w:r w:rsidRPr="00F702E0">
        <w:rPr>
          <w:rFonts w:cstheme="minorHAnsi"/>
          <w:i/>
          <w:iCs/>
        </w:rPr>
        <w:t>Son aquellos que se reconoce a las personas firmas consultoras, exclusivamente, por el esfuerzo empresarial, así como por el riesgo y responsabilidad que asumen en la prestación del servicio de consultoría que se contrata</w:t>
      </w:r>
      <w:r>
        <w:rPr>
          <w:rFonts w:cstheme="minorHAnsi"/>
          <w:i/>
          <w:iCs/>
        </w:rPr>
        <w:t>”.</w:t>
      </w:r>
    </w:p>
    <w:p w14:paraId="02770720" w14:textId="77777777" w:rsidR="004502EE" w:rsidRPr="00F702E0" w:rsidRDefault="004502EE" w:rsidP="004502EE">
      <w:pPr>
        <w:pBdr>
          <w:top w:val="nil"/>
          <w:left w:val="nil"/>
          <w:bottom w:val="nil"/>
          <w:right w:val="nil"/>
          <w:between w:val="nil"/>
        </w:pBdr>
        <w:spacing w:after="0" w:line="240" w:lineRule="auto"/>
        <w:jc w:val="both"/>
        <w:rPr>
          <w:rFonts w:cstheme="minorHAnsi"/>
          <w:iCs/>
        </w:rPr>
      </w:pPr>
    </w:p>
    <w:p w14:paraId="2B5901EF"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A023E8">
        <w:rPr>
          <w:rFonts w:cstheme="minorHAnsi"/>
          <w:i/>
          <w:iCs/>
        </w:rPr>
        <w:t xml:space="preserve">“Art. 37.- Contratación mediante lista corta.- </w:t>
      </w:r>
      <w:r w:rsidRPr="00F702E0">
        <w:rPr>
          <w:rFonts w:cstheme="minorHAnsi"/>
          <w:i/>
          <w:iCs/>
        </w:rPr>
        <w:t>Cuando el presupuesto referencial del contrato supere el valor que resultare de multiplicar el coeficiente 0,000002 por el monto del Presupuesto Inicial del Estado y sea inferior al valor que resulte de multiplicar el coeficiente 0,000015 por el monto del Presupuesto Inicial del Estado del correspondiente ejercicio económico, la Entidad Contratante escogerá e invitará, a través del Portal www.compraspublicas.gov.ec, a un máximo de 6 y un mínimo de 3 consultores registrados en el RUP que reúnan los requisitos previstos en los pliegos, para que presenten sus ofertas técnicas y económicas.</w:t>
      </w:r>
    </w:p>
    <w:p w14:paraId="10AC0738"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329DAE36" w14:textId="77777777" w:rsidR="004502EE"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t>Si no se presentaren ofertas o si las presentadas hubieren sido rechazadas, la Entidad Contratante podrá realizar un nuevo proceso de contratación conformando una nueva lista corta o en su defecto iniciar un proceso de concurso público.</w:t>
      </w:r>
    </w:p>
    <w:p w14:paraId="6631104D"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p>
    <w:p w14:paraId="034B4D24" w14:textId="77777777" w:rsidR="004502EE" w:rsidRPr="00F702E0" w:rsidRDefault="004502EE" w:rsidP="004502EE">
      <w:pPr>
        <w:pBdr>
          <w:top w:val="nil"/>
          <w:left w:val="nil"/>
          <w:bottom w:val="nil"/>
          <w:right w:val="nil"/>
          <w:between w:val="nil"/>
        </w:pBdr>
        <w:spacing w:after="0" w:line="240" w:lineRule="auto"/>
        <w:jc w:val="both"/>
        <w:rPr>
          <w:rFonts w:cstheme="minorHAnsi"/>
          <w:i/>
          <w:iCs/>
        </w:rPr>
      </w:pPr>
      <w:r w:rsidRPr="00F702E0">
        <w:rPr>
          <w:rFonts w:cstheme="minorHAnsi"/>
          <w:i/>
          <w:iCs/>
        </w:rPr>
        <w:lastRenderedPageBreak/>
        <w:t>En este tipo de contratación se observarán, en lo que sea aplicable, las disposiciones contenidas en los artículos 38 y siguientes referidos a la contratación por concurso público. El término entre la fecha de la convocatoria y la fecha de presentación de las ofertas será mínimo de diez días y máximo de veinte días.”.</w:t>
      </w:r>
    </w:p>
    <w:p w14:paraId="7ADB1885" w14:textId="2BCFDDE4" w:rsidR="004502EE" w:rsidRDefault="004502EE" w:rsidP="004502EE">
      <w:pPr>
        <w:pBdr>
          <w:top w:val="nil"/>
          <w:left w:val="nil"/>
          <w:bottom w:val="nil"/>
          <w:right w:val="nil"/>
          <w:between w:val="nil"/>
        </w:pBdr>
        <w:spacing w:after="0" w:line="240" w:lineRule="auto"/>
        <w:jc w:val="both"/>
        <w:rPr>
          <w:rFonts w:cstheme="minorHAnsi"/>
          <w:iCs/>
        </w:rPr>
      </w:pPr>
    </w:p>
    <w:p w14:paraId="60804067" w14:textId="21CB5E52" w:rsidR="006C6950" w:rsidRDefault="006C6950" w:rsidP="004502EE">
      <w:pPr>
        <w:pBdr>
          <w:top w:val="nil"/>
          <w:left w:val="nil"/>
          <w:bottom w:val="nil"/>
          <w:right w:val="nil"/>
          <w:between w:val="nil"/>
        </w:pBdr>
        <w:spacing w:after="0" w:line="240" w:lineRule="auto"/>
        <w:jc w:val="both"/>
        <w:rPr>
          <w:rFonts w:cstheme="minorHAnsi"/>
          <w:iCs/>
        </w:rPr>
      </w:pPr>
    </w:p>
    <w:p w14:paraId="11EE261D" w14:textId="77777777" w:rsidR="006C6950" w:rsidRDefault="006C6950" w:rsidP="004502EE">
      <w:pPr>
        <w:pBdr>
          <w:top w:val="nil"/>
          <w:left w:val="nil"/>
          <w:bottom w:val="nil"/>
          <w:right w:val="nil"/>
          <w:between w:val="nil"/>
        </w:pBdr>
        <w:spacing w:after="0" w:line="240" w:lineRule="auto"/>
        <w:jc w:val="both"/>
        <w:rPr>
          <w:rFonts w:cstheme="minorHAnsi"/>
          <w:iCs/>
        </w:rPr>
      </w:pPr>
    </w:p>
    <w:p w14:paraId="42489A3C" w14:textId="77777777" w:rsidR="004502EE" w:rsidRPr="00F702E0" w:rsidRDefault="004502EE" w:rsidP="004502EE">
      <w:pPr>
        <w:pStyle w:val="Prrafodelista"/>
        <w:numPr>
          <w:ilvl w:val="0"/>
          <w:numId w:val="3"/>
        </w:numPr>
        <w:spacing w:after="0" w:line="240" w:lineRule="auto"/>
        <w:jc w:val="both"/>
        <w:rPr>
          <w:rFonts w:cstheme="minorHAnsi"/>
          <w:b/>
          <w:bCs/>
        </w:rPr>
      </w:pPr>
      <w:r w:rsidRPr="00F702E0">
        <w:rPr>
          <w:rFonts w:cstheme="minorHAnsi"/>
          <w:b/>
          <w:bCs/>
        </w:rPr>
        <w:t>Acuerdo Ministerial No. 0003-A-2022</w:t>
      </w:r>
    </w:p>
    <w:p w14:paraId="7651BA33" w14:textId="77777777" w:rsidR="004502EE" w:rsidRDefault="004502EE" w:rsidP="004502EE">
      <w:pPr>
        <w:pBdr>
          <w:top w:val="nil"/>
          <w:left w:val="nil"/>
          <w:bottom w:val="nil"/>
          <w:right w:val="nil"/>
          <w:between w:val="nil"/>
        </w:pBdr>
        <w:spacing w:after="0" w:line="240" w:lineRule="auto"/>
        <w:jc w:val="both"/>
        <w:rPr>
          <w:rFonts w:cstheme="minorHAnsi"/>
          <w:color w:val="000000"/>
        </w:rPr>
      </w:pPr>
    </w:p>
    <w:p w14:paraId="38611E87" w14:textId="77777777" w:rsidR="004502EE" w:rsidRPr="00093C01" w:rsidRDefault="004502EE" w:rsidP="004502EE">
      <w:pPr>
        <w:pBdr>
          <w:top w:val="nil"/>
          <w:left w:val="nil"/>
          <w:bottom w:val="nil"/>
          <w:right w:val="nil"/>
          <w:between w:val="nil"/>
        </w:pBdr>
        <w:spacing w:after="0" w:line="240" w:lineRule="auto"/>
        <w:jc w:val="both"/>
        <w:rPr>
          <w:rFonts w:cstheme="minorHAnsi"/>
          <w:i/>
          <w:iCs/>
        </w:rPr>
      </w:pPr>
      <w:r>
        <w:rPr>
          <w:rFonts w:cstheme="minorHAnsi"/>
          <w:color w:val="000000"/>
        </w:rPr>
        <w:t xml:space="preserve">Mediante </w:t>
      </w:r>
      <w:r w:rsidRPr="00093C01">
        <w:rPr>
          <w:rFonts w:cstheme="minorHAnsi"/>
          <w:color w:val="000000"/>
        </w:rPr>
        <w:t xml:space="preserve">el Acuerdo Ministerial No. 0003-A-2022, de fecha 24 de febrero 2022, el Ministerio de Desarrollo Urbano y Vivienda expide la “Norma Técnica Nacional de Catastros”, que en su </w:t>
      </w:r>
      <w:r w:rsidRPr="00A023E8">
        <w:rPr>
          <w:rFonts w:cstheme="minorHAnsi"/>
        </w:rPr>
        <w:t>artículo 1 establece:</w:t>
      </w:r>
      <w:r w:rsidRPr="00093C01">
        <w:rPr>
          <w:rFonts w:cstheme="minorHAnsi"/>
          <w:i/>
        </w:rPr>
        <w:t xml:space="preserve"> </w:t>
      </w:r>
      <w:r w:rsidRPr="00093C01">
        <w:rPr>
          <w:rFonts w:cstheme="minorHAnsi"/>
          <w:i/>
          <w:iCs/>
          <w:color w:val="000000"/>
        </w:rPr>
        <w:t>“</w:t>
      </w:r>
      <w:r w:rsidRPr="00093C01">
        <w:rPr>
          <w:rFonts w:cstheme="minorHAnsi"/>
          <w:i/>
        </w:rPr>
        <w:t>El presente instrumento tiene como objeto expedir las regulaciones técnicas relacionadas con la conformación, actualización, mantenimiento del catastro y valoración urbano y rural de los bienes inmuebles en el Sistema Nacional de Catastro Integrado Georreferenciado mediante el establecimiento de normas, estándares, protocolos, plazos y procedimientos; y, el registro de proveedores de servicios catastrales y/o valoración masiva de bienes inmuebles a nivel nacional”.</w:t>
      </w:r>
    </w:p>
    <w:p w14:paraId="4018E34E" w14:textId="5B210442" w:rsidR="00204858" w:rsidRDefault="00204858" w:rsidP="00FF7737">
      <w:pPr>
        <w:pBdr>
          <w:top w:val="nil"/>
          <w:left w:val="nil"/>
          <w:bottom w:val="nil"/>
          <w:right w:val="nil"/>
          <w:between w:val="nil"/>
        </w:pBdr>
        <w:spacing w:after="0"/>
        <w:jc w:val="both"/>
        <w:rPr>
          <w:color w:val="000000"/>
        </w:rPr>
      </w:pPr>
    </w:p>
    <w:p w14:paraId="2FBC7EB9" w14:textId="77777777" w:rsidR="00CB3060" w:rsidRDefault="00CB3060" w:rsidP="00CB3060">
      <w:pPr>
        <w:pStyle w:val="Prrafodelista"/>
        <w:autoSpaceDE w:val="0"/>
        <w:autoSpaceDN w:val="0"/>
        <w:adjustRightInd w:val="0"/>
        <w:spacing w:after="0" w:line="240" w:lineRule="auto"/>
        <w:jc w:val="both"/>
      </w:pPr>
    </w:p>
    <w:p w14:paraId="6D5656DF" w14:textId="77777777" w:rsidR="00CB3060" w:rsidRPr="00093C01" w:rsidRDefault="00CB3060" w:rsidP="00CB3060">
      <w:pPr>
        <w:pStyle w:val="Prrafodelista"/>
        <w:numPr>
          <w:ilvl w:val="0"/>
          <w:numId w:val="1"/>
        </w:numPr>
        <w:spacing w:after="0" w:line="240" w:lineRule="auto"/>
        <w:jc w:val="both"/>
        <w:outlineLvl w:val="0"/>
        <w:rPr>
          <w:rFonts w:cstheme="minorHAnsi"/>
          <w:b/>
          <w:bCs/>
        </w:rPr>
      </w:pPr>
      <w:bookmarkStart w:id="3" w:name="_Toc107320679"/>
      <w:bookmarkStart w:id="4" w:name="_Toc111412433"/>
      <w:r>
        <w:rPr>
          <w:rFonts w:cstheme="minorHAnsi"/>
          <w:b/>
          <w:bCs/>
        </w:rPr>
        <w:t>OBJETO DE LA CONSULTORÍA</w:t>
      </w:r>
      <w:bookmarkEnd w:id="3"/>
      <w:bookmarkEnd w:id="4"/>
    </w:p>
    <w:p w14:paraId="244F96C9" w14:textId="77777777" w:rsidR="00CB3060" w:rsidRDefault="00CB3060" w:rsidP="00CB3060">
      <w:pPr>
        <w:pBdr>
          <w:top w:val="nil"/>
          <w:left w:val="nil"/>
          <w:bottom w:val="nil"/>
          <w:right w:val="nil"/>
          <w:between w:val="nil"/>
        </w:pBdr>
        <w:spacing w:after="0" w:line="240" w:lineRule="auto"/>
        <w:jc w:val="both"/>
        <w:rPr>
          <w:rFonts w:cstheme="minorHAnsi"/>
          <w:bCs/>
        </w:rPr>
      </w:pPr>
    </w:p>
    <w:p w14:paraId="1C58548B" w14:textId="0A81E61B" w:rsidR="00CB3060" w:rsidRDefault="00CB3060" w:rsidP="00CB3060">
      <w:pPr>
        <w:rPr>
          <w:rFonts w:cstheme="minorHAnsi"/>
          <w:b/>
          <w:bCs/>
        </w:rPr>
      </w:pPr>
      <w:r>
        <w:t xml:space="preserve">La presente contratación tiene por objeto: </w:t>
      </w:r>
      <w:r w:rsidRPr="00093C01">
        <w:rPr>
          <w:rFonts w:cstheme="minorHAnsi"/>
          <w:b/>
          <w:bCs/>
        </w:rPr>
        <w:t>CONTRATAR</w:t>
      </w:r>
      <w:r w:rsidR="00847A10">
        <w:rPr>
          <w:rFonts w:cstheme="minorHAnsi"/>
          <w:b/>
          <w:bCs/>
        </w:rPr>
        <w:t xml:space="preserve"> EL SERVICIO DE</w:t>
      </w:r>
      <w:r>
        <w:rPr>
          <w:rFonts w:cstheme="minorHAnsi"/>
          <w:b/>
          <w:bCs/>
        </w:rPr>
        <w:t xml:space="preserve"> FISCALIZACIÓN DE</w:t>
      </w:r>
      <w:r w:rsidR="00847A10">
        <w:rPr>
          <w:rFonts w:cstheme="minorHAnsi"/>
          <w:b/>
          <w:bCs/>
        </w:rPr>
        <w:t xml:space="preserve"> </w:t>
      </w:r>
      <w:r>
        <w:rPr>
          <w:rFonts w:cstheme="minorHAnsi"/>
          <w:b/>
          <w:bCs/>
        </w:rPr>
        <w:t>L</w:t>
      </w:r>
      <w:r w:rsidR="00847A10">
        <w:rPr>
          <w:rFonts w:cstheme="minorHAnsi"/>
          <w:b/>
          <w:bCs/>
        </w:rPr>
        <w:t>A</w:t>
      </w:r>
      <w:r>
        <w:rPr>
          <w:rFonts w:cstheme="minorHAnsi"/>
          <w:b/>
          <w:bCs/>
        </w:rPr>
        <w:t xml:space="preserve"> CONSULTORÍA PARA </w:t>
      </w:r>
      <w:proofErr w:type="gramStart"/>
      <w:r>
        <w:rPr>
          <w:rFonts w:cstheme="minorHAnsi"/>
          <w:b/>
          <w:bCs/>
        </w:rPr>
        <w:t xml:space="preserve">LA </w:t>
      </w:r>
      <w:r w:rsidRPr="00093C01">
        <w:rPr>
          <w:rFonts w:cstheme="minorHAnsi"/>
          <w:b/>
          <w:bCs/>
        </w:rPr>
        <w:t xml:space="preserve"> GENERACIÓN</w:t>
      </w:r>
      <w:proofErr w:type="gramEnd"/>
      <w:r w:rsidRPr="00093C01">
        <w:rPr>
          <w:rFonts w:cstheme="minorHAnsi"/>
          <w:b/>
          <w:bCs/>
        </w:rPr>
        <w:t xml:space="preserve"> DE INFORMACIÓN BÁSICA, TEMÁTICA, CATASTRAL </w:t>
      </w:r>
      <w:r w:rsidRPr="00093C01">
        <w:rPr>
          <w:rFonts w:cstheme="minorHAnsi"/>
          <w:b/>
          <w:bCs/>
          <w:highlight w:val="yellow"/>
        </w:rPr>
        <w:t>URBANA Y</w:t>
      </w:r>
      <w:r w:rsidR="00F654E4">
        <w:rPr>
          <w:rFonts w:cstheme="minorHAnsi"/>
          <w:b/>
          <w:bCs/>
          <w:highlight w:val="yellow"/>
        </w:rPr>
        <w:t>/O</w:t>
      </w:r>
      <w:r w:rsidRPr="00093C01">
        <w:rPr>
          <w:rFonts w:cstheme="minorHAnsi"/>
          <w:b/>
          <w:bCs/>
          <w:highlight w:val="yellow"/>
        </w:rPr>
        <w:t xml:space="preserve"> RURAL </w:t>
      </w:r>
      <w:r w:rsidRPr="00093C01">
        <w:rPr>
          <w:rFonts w:cstheme="minorHAnsi"/>
          <w:b/>
          <w:bCs/>
        </w:rPr>
        <w:t xml:space="preserve">DEL GOBIERNO AUTÓNOMO DESCENTRALIZADO MUNICIPAL DEL CANTÓN </w:t>
      </w:r>
      <w:r w:rsidRPr="00B009C9">
        <w:rPr>
          <w:rFonts w:cstheme="minorHAnsi"/>
          <w:b/>
          <w:bCs/>
          <w:highlight w:val="yellow"/>
        </w:rPr>
        <w:t>XXXXXX</w:t>
      </w:r>
    </w:p>
    <w:p w14:paraId="4AD3CBAE" w14:textId="77777777" w:rsidR="00FF7737" w:rsidRDefault="00FF7737" w:rsidP="00FF7737">
      <w:pPr>
        <w:pBdr>
          <w:top w:val="nil"/>
          <w:left w:val="nil"/>
          <w:bottom w:val="nil"/>
          <w:right w:val="nil"/>
          <w:between w:val="nil"/>
        </w:pBdr>
        <w:spacing w:after="0"/>
        <w:jc w:val="both"/>
        <w:rPr>
          <w:bCs/>
        </w:rPr>
      </w:pPr>
    </w:p>
    <w:p w14:paraId="3A39BF75" w14:textId="798CB7E5" w:rsidR="00FF7737" w:rsidRDefault="00FF7737" w:rsidP="00FF7737">
      <w:pPr>
        <w:pStyle w:val="Prrafodelista"/>
        <w:numPr>
          <w:ilvl w:val="0"/>
          <w:numId w:val="1"/>
        </w:numPr>
        <w:jc w:val="both"/>
        <w:outlineLvl w:val="0"/>
        <w:rPr>
          <w:b/>
          <w:bCs/>
        </w:rPr>
      </w:pPr>
      <w:bookmarkStart w:id="5" w:name="_Toc111412434"/>
      <w:r>
        <w:rPr>
          <w:b/>
          <w:bCs/>
        </w:rPr>
        <w:t>OBJETIVOS</w:t>
      </w:r>
      <w:bookmarkEnd w:id="5"/>
    </w:p>
    <w:p w14:paraId="2677D35D" w14:textId="77777777" w:rsidR="00E63315" w:rsidRPr="00E63315" w:rsidRDefault="00E63315" w:rsidP="00E63315">
      <w:pPr>
        <w:jc w:val="both"/>
        <w:outlineLvl w:val="0"/>
        <w:rPr>
          <w:b/>
          <w:bCs/>
        </w:rPr>
      </w:pPr>
    </w:p>
    <w:p w14:paraId="2B90D1D9" w14:textId="5467057F" w:rsidR="00204858" w:rsidRDefault="00204858" w:rsidP="00E75653">
      <w:pPr>
        <w:pStyle w:val="Prrafodelista"/>
        <w:numPr>
          <w:ilvl w:val="1"/>
          <w:numId w:val="1"/>
        </w:numPr>
        <w:jc w:val="both"/>
        <w:outlineLvl w:val="1"/>
        <w:rPr>
          <w:b/>
          <w:bCs/>
        </w:rPr>
      </w:pPr>
      <w:bookmarkStart w:id="6" w:name="_Toc111412435"/>
      <w:r>
        <w:rPr>
          <w:b/>
          <w:bCs/>
        </w:rPr>
        <w:t>OBJETIVO GENERAL</w:t>
      </w:r>
      <w:bookmarkEnd w:id="6"/>
    </w:p>
    <w:p w14:paraId="56BCF1FA" w14:textId="7AEABDF5" w:rsidR="00034BBC" w:rsidRDefault="00FF7737" w:rsidP="00E75653">
      <w:pPr>
        <w:ind w:left="360"/>
        <w:jc w:val="both"/>
      </w:pPr>
      <w:r>
        <w:t xml:space="preserve">Fiscalizar </w:t>
      </w:r>
      <w:r w:rsidR="00DE2995">
        <w:t>los produc</w:t>
      </w:r>
      <w:r w:rsidR="00034BBC">
        <w:t xml:space="preserve">tos de la Consultoría para la </w:t>
      </w:r>
      <w:r w:rsidR="00034BBC" w:rsidRPr="00034BBC">
        <w:t xml:space="preserve">“GENERACIÓN DE INFORMACIÓN BÁSICA, TEMÁTICA, CATASTRAL </w:t>
      </w:r>
      <w:r w:rsidR="00034BBC" w:rsidRPr="00B009C9">
        <w:rPr>
          <w:highlight w:val="yellow"/>
        </w:rPr>
        <w:t>URBANA Y</w:t>
      </w:r>
      <w:r w:rsidR="00165DF1" w:rsidRPr="00B009C9">
        <w:rPr>
          <w:highlight w:val="yellow"/>
        </w:rPr>
        <w:t>/O</w:t>
      </w:r>
      <w:r w:rsidR="00034BBC" w:rsidRPr="00B009C9">
        <w:rPr>
          <w:highlight w:val="yellow"/>
        </w:rPr>
        <w:t xml:space="preserve"> RURAL”</w:t>
      </w:r>
      <w:r w:rsidRPr="00B009C9">
        <w:rPr>
          <w:highlight w:val="yellow"/>
        </w:rPr>
        <w:t xml:space="preserve"> para el GADM XX</w:t>
      </w:r>
      <w:r w:rsidR="00034BBC" w:rsidRPr="00B009C9">
        <w:rPr>
          <w:highlight w:val="yellow"/>
        </w:rPr>
        <w:t>.</w:t>
      </w:r>
    </w:p>
    <w:p w14:paraId="1A8648C2" w14:textId="77777777" w:rsidR="00E63315" w:rsidRDefault="00E63315" w:rsidP="00E75653">
      <w:pPr>
        <w:ind w:left="360"/>
        <w:jc w:val="both"/>
      </w:pPr>
    </w:p>
    <w:p w14:paraId="182400EB" w14:textId="5647C7A1" w:rsidR="00204858" w:rsidRDefault="00204858" w:rsidP="00E75653">
      <w:pPr>
        <w:pStyle w:val="Prrafodelista"/>
        <w:numPr>
          <w:ilvl w:val="1"/>
          <w:numId w:val="1"/>
        </w:numPr>
        <w:jc w:val="both"/>
        <w:outlineLvl w:val="1"/>
        <w:rPr>
          <w:b/>
          <w:bCs/>
        </w:rPr>
      </w:pPr>
      <w:bookmarkStart w:id="7" w:name="_Toc111412436"/>
      <w:r w:rsidRPr="00204858">
        <w:rPr>
          <w:b/>
          <w:bCs/>
        </w:rPr>
        <w:t>OBJETIVOS ESPECIFICOS</w:t>
      </w:r>
      <w:bookmarkEnd w:id="7"/>
    </w:p>
    <w:p w14:paraId="1AC23E49" w14:textId="77777777" w:rsidR="00E63315" w:rsidRPr="00E63315" w:rsidRDefault="00E63315" w:rsidP="00E63315">
      <w:pPr>
        <w:ind w:left="360"/>
        <w:jc w:val="both"/>
        <w:outlineLvl w:val="1"/>
        <w:rPr>
          <w:b/>
          <w:bCs/>
        </w:rPr>
      </w:pPr>
    </w:p>
    <w:p w14:paraId="77A35425" w14:textId="77777777" w:rsidR="00034BBC" w:rsidRDefault="00034BBC" w:rsidP="00034BBC">
      <w:pPr>
        <w:pStyle w:val="Prrafodelista"/>
        <w:numPr>
          <w:ilvl w:val="0"/>
          <w:numId w:val="3"/>
        </w:numPr>
        <w:jc w:val="both"/>
      </w:pPr>
      <w:r>
        <w:t>Fiscalizar el proceso, materiales y resultados del proceso de difusión y socialización de la información resultante del proceso de relevamiento predial del GADM XX.</w:t>
      </w:r>
    </w:p>
    <w:p w14:paraId="7E8116E0" w14:textId="3FC76003" w:rsidR="00034BBC" w:rsidRDefault="00034BBC" w:rsidP="00034BBC">
      <w:pPr>
        <w:pStyle w:val="Prrafodelista"/>
        <w:numPr>
          <w:ilvl w:val="0"/>
          <w:numId w:val="3"/>
        </w:numPr>
        <w:jc w:val="both"/>
      </w:pPr>
      <w:r>
        <w:t xml:space="preserve">Fiscalizar los productos </w:t>
      </w:r>
      <w:r w:rsidR="00847A10">
        <w:t>generados</w:t>
      </w:r>
      <w:r>
        <w:t xml:space="preserve"> como parte de los componentes físico</w:t>
      </w:r>
      <w:r w:rsidR="00FF7737">
        <w:t>, eco</w:t>
      </w:r>
      <w:r>
        <w:t>nómico y jurídico</w:t>
      </w:r>
      <w:r w:rsidR="00FF7737">
        <w:t xml:space="preserve"> de los predios </w:t>
      </w:r>
      <w:r w:rsidR="00FF7737" w:rsidRPr="00B009C9">
        <w:rPr>
          <w:highlight w:val="yellow"/>
        </w:rPr>
        <w:t>urbanos y</w:t>
      </w:r>
      <w:r w:rsidR="00847A10" w:rsidRPr="00B009C9">
        <w:rPr>
          <w:highlight w:val="yellow"/>
        </w:rPr>
        <w:t>/o</w:t>
      </w:r>
      <w:r w:rsidR="00FF7737" w:rsidRPr="00B009C9">
        <w:rPr>
          <w:highlight w:val="yellow"/>
        </w:rPr>
        <w:t xml:space="preserve"> rurales</w:t>
      </w:r>
      <w:r w:rsidR="00FF7737">
        <w:t xml:space="preserve"> y sus construcciones, conforme a la normativa vigente.</w:t>
      </w:r>
    </w:p>
    <w:p w14:paraId="01677FF4" w14:textId="3A4D0B11" w:rsidR="00034BBC" w:rsidRDefault="00FF7737" w:rsidP="00034BBC">
      <w:pPr>
        <w:pStyle w:val="Prrafodelista"/>
        <w:numPr>
          <w:ilvl w:val="0"/>
          <w:numId w:val="3"/>
        </w:numPr>
        <w:jc w:val="both"/>
      </w:pPr>
      <w:r>
        <w:t xml:space="preserve">Fiscalizar </w:t>
      </w:r>
      <w:r w:rsidR="00034BBC">
        <w:t xml:space="preserve">las actividades, </w:t>
      </w:r>
      <w:r>
        <w:t>el proceso y la información que se levant</w:t>
      </w:r>
      <w:r w:rsidR="005902B9">
        <w:t>ó</w:t>
      </w:r>
      <w:r w:rsidR="00034BBC">
        <w:t xml:space="preserve"> en campo</w:t>
      </w:r>
      <w:r w:rsidR="005902B9">
        <w:t xml:space="preserve"> en la consultoría de </w:t>
      </w:r>
      <w:r w:rsidR="005902B9" w:rsidRPr="00093C01">
        <w:rPr>
          <w:rFonts w:cstheme="minorHAnsi"/>
          <w:lang w:eastAsia="es-EC"/>
        </w:rPr>
        <w:t xml:space="preserve">generación de información básica, temática, catastral urbana </w:t>
      </w:r>
      <w:r w:rsidR="005902B9" w:rsidRPr="00812A40">
        <w:rPr>
          <w:rFonts w:cstheme="minorHAnsi"/>
          <w:highlight w:val="yellow"/>
          <w:lang w:eastAsia="es-EC"/>
        </w:rPr>
        <w:t>y/o</w:t>
      </w:r>
      <w:r w:rsidR="005902B9" w:rsidRPr="00093C01">
        <w:rPr>
          <w:rFonts w:cstheme="minorHAnsi"/>
          <w:lang w:eastAsia="es-EC"/>
        </w:rPr>
        <w:t xml:space="preserve"> rural</w:t>
      </w:r>
      <w:r>
        <w:t>.</w:t>
      </w:r>
    </w:p>
    <w:p w14:paraId="3A2D7788" w14:textId="77777777" w:rsidR="00034BBC" w:rsidRDefault="00FF7737" w:rsidP="00034BBC">
      <w:pPr>
        <w:pStyle w:val="Prrafodelista"/>
        <w:numPr>
          <w:ilvl w:val="0"/>
          <w:numId w:val="3"/>
        </w:numPr>
        <w:jc w:val="both"/>
      </w:pPr>
      <w:r>
        <w:t>Fiscalizar la metodología de valoración masiva del suelo</w:t>
      </w:r>
      <w:r w:rsidR="00034BBC">
        <w:t xml:space="preserve"> y </w:t>
      </w:r>
      <w:r>
        <w:t>construcciones</w:t>
      </w:r>
      <w:r w:rsidR="00034BBC">
        <w:t>; insumos y resultados</w:t>
      </w:r>
      <w:r>
        <w:t>.</w:t>
      </w:r>
    </w:p>
    <w:p w14:paraId="5EA9316E" w14:textId="29E1589C" w:rsidR="00034BBC" w:rsidRDefault="00034BBC" w:rsidP="00034BBC">
      <w:pPr>
        <w:pStyle w:val="Prrafodelista"/>
        <w:numPr>
          <w:ilvl w:val="0"/>
          <w:numId w:val="3"/>
        </w:numPr>
        <w:jc w:val="both"/>
      </w:pPr>
      <w:r>
        <w:lastRenderedPageBreak/>
        <w:t xml:space="preserve">Fiscalizar </w:t>
      </w:r>
      <w:r w:rsidR="00D20AC9">
        <w:t>la</w:t>
      </w:r>
      <w:r>
        <w:t xml:space="preserve"> implementación del </w:t>
      </w:r>
      <w:r w:rsidR="00FF7737">
        <w:t xml:space="preserve">Sistema de Gestión Catastral local </w:t>
      </w:r>
      <w:r>
        <w:t xml:space="preserve">SIGCAL, </w:t>
      </w:r>
      <w:r w:rsidR="00074F47">
        <w:t xml:space="preserve">y </w:t>
      </w:r>
      <w:r w:rsidR="00FF7737">
        <w:t>el cumpl</w:t>
      </w:r>
      <w:r w:rsidR="00074F47">
        <w:t>imiento</w:t>
      </w:r>
      <w:r w:rsidR="00FF7737">
        <w:t xml:space="preserve"> </w:t>
      </w:r>
      <w:r w:rsidR="00074F47">
        <w:t xml:space="preserve">de </w:t>
      </w:r>
      <w:r w:rsidR="00FF7737">
        <w:t xml:space="preserve">la </w:t>
      </w:r>
      <w:r w:rsidR="00074F47">
        <w:t>n</w:t>
      </w:r>
      <w:r w:rsidR="00FF7737">
        <w:t xml:space="preserve">ormativa vigente para el </w:t>
      </w:r>
      <w:r w:rsidR="00074F47">
        <w:t xml:space="preserve">levantamiento y gestión </w:t>
      </w:r>
      <w:r w:rsidR="00FF7737">
        <w:t>catastr</w:t>
      </w:r>
      <w:r w:rsidR="00074F47">
        <w:t>al</w:t>
      </w:r>
      <w:r w:rsidR="00FF7737">
        <w:t xml:space="preserve"> y la interoperabilidad con los sistemas o módulos informáticos </w:t>
      </w:r>
      <w:r w:rsidR="00074F47">
        <w:t>operativos</w:t>
      </w:r>
      <w:r w:rsidR="00FF7737">
        <w:t xml:space="preserve"> en el GADM</w:t>
      </w:r>
      <w:r>
        <w:t>; el proceso de</w:t>
      </w:r>
      <w:r w:rsidR="00FF7737">
        <w:t xml:space="preserve"> capacita</w:t>
      </w:r>
      <w:r>
        <w:t>ción</w:t>
      </w:r>
      <w:r w:rsidR="00FF7737">
        <w:t xml:space="preserve"> a los funcionarios municipales en el uso y gestión de la información catastral en el sistema</w:t>
      </w:r>
      <w:r w:rsidR="00902ECF">
        <w:t xml:space="preserve"> y las estipulaciones establecidas en el contrato y en los términos de referencia de la contratación.</w:t>
      </w:r>
    </w:p>
    <w:p w14:paraId="068F8986" w14:textId="67AE1D19" w:rsidR="00FF7737" w:rsidRDefault="00FF7737" w:rsidP="00034BBC">
      <w:pPr>
        <w:pStyle w:val="Prrafodelista"/>
        <w:numPr>
          <w:ilvl w:val="0"/>
          <w:numId w:val="3"/>
        </w:numPr>
        <w:jc w:val="both"/>
      </w:pPr>
      <w:r>
        <w:t xml:space="preserve">Fiscalizar el programa de sostenimiento y soporte </w:t>
      </w:r>
      <w:r w:rsidR="00034BBC">
        <w:t>previsto para el</w:t>
      </w:r>
      <w:r>
        <w:t xml:space="preserve"> SIGCAL.</w:t>
      </w:r>
    </w:p>
    <w:p w14:paraId="4B9B97A5" w14:textId="05E2B96F" w:rsidR="00FF7737" w:rsidRDefault="00FF7737" w:rsidP="00FF7737">
      <w:pPr>
        <w:pStyle w:val="Prrafodelista"/>
        <w:autoSpaceDE w:val="0"/>
        <w:autoSpaceDN w:val="0"/>
        <w:adjustRightInd w:val="0"/>
        <w:spacing w:after="0" w:line="240" w:lineRule="auto"/>
        <w:jc w:val="both"/>
      </w:pPr>
    </w:p>
    <w:p w14:paraId="112D95C5" w14:textId="77777777" w:rsidR="00CB3060" w:rsidRPr="00093C01" w:rsidRDefault="00CB3060" w:rsidP="00CB3060">
      <w:pPr>
        <w:pBdr>
          <w:top w:val="nil"/>
          <w:left w:val="nil"/>
          <w:bottom w:val="nil"/>
          <w:right w:val="nil"/>
          <w:between w:val="nil"/>
        </w:pBdr>
        <w:spacing w:after="0" w:line="240" w:lineRule="auto"/>
        <w:jc w:val="both"/>
        <w:rPr>
          <w:rFonts w:cstheme="minorHAnsi"/>
          <w:bCs/>
        </w:rPr>
      </w:pPr>
    </w:p>
    <w:p w14:paraId="1CD74FDB" w14:textId="77777777" w:rsidR="00CB3060" w:rsidRPr="00093C01" w:rsidRDefault="00CB3060" w:rsidP="00CB3060">
      <w:pPr>
        <w:pStyle w:val="Prrafodelista"/>
        <w:numPr>
          <w:ilvl w:val="0"/>
          <w:numId w:val="1"/>
        </w:numPr>
        <w:spacing w:after="0" w:line="240" w:lineRule="auto"/>
        <w:jc w:val="both"/>
        <w:outlineLvl w:val="0"/>
        <w:rPr>
          <w:rFonts w:cstheme="minorHAnsi"/>
          <w:b/>
          <w:bCs/>
        </w:rPr>
      </w:pPr>
      <w:bookmarkStart w:id="8" w:name="_Toc107320683"/>
      <w:bookmarkStart w:id="9" w:name="_Toc111412437"/>
      <w:r>
        <w:rPr>
          <w:rFonts w:cstheme="minorHAnsi"/>
          <w:b/>
          <w:bCs/>
        </w:rPr>
        <w:t>LOCALIDAD</w:t>
      </w:r>
      <w:bookmarkEnd w:id="8"/>
      <w:bookmarkEnd w:id="9"/>
    </w:p>
    <w:p w14:paraId="0B1F3B43" w14:textId="77777777" w:rsidR="00CB3060" w:rsidRPr="00093C01" w:rsidRDefault="00CB3060" w:rsidP="00CB3060">
      <w:pPr>
        <w:pStyle w:val="Prrafodelista"/>
        <w:spacing w:after="0" w:line="240" w:lineRule="auto"/>
        <w:ind w:left="360"/>
        <w:jc w:val="both"/>
        <w:outlineLvl w:val="0"/>
        <w:rPr>
          <w:rFonts w:cstheme="minorHAnsi"/>
          <w:bCs/>
        </w:rPr>
      </w:pPr>
    </w:p>
    <w:p w14:paraId="48311D61"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El cantón </w:t>
      </w:r>
      <w:r w:rsidRPr="00B009C9">
        <w:rPr>
          <w:rFonts w:cstheme="minorHAnsi"/>
          <w:color w:val="000000"/>
          <w:highlight w:val="yellow"/>
        </w:rPr>
        <w:t>XX</w:t>
      </w:r>
      <w:r w:rsidRPr="00093C01">
        <w:rPr>
          <w:rFonts w:cstheme="minorHAnsi"/>
          <w:color w:val="000000"/>
        </w:rPr>
        <w:t xml:space="preserve"> se encuentra ubicado en el territorio </w:t>
      </w:r>
      <w:r w:rsidRPr="00093C01">
        <w:rPr>
          <w:rFonts w:cstheme="minorHAnsi"/>
          <w:color w:val="000000"/>
          <w:highlight w:val="yellow"/>
        </w:rPr>
        <w:t>continental</w:t>
      </w:r>
      <w:r w:rsidRPr="00093C01">
        <w:rPr>
          <w:rFonts w:cstheme="minorHAnsi"/>
          <w:color w:val="000000"/>
        </w:rPr>
        <w:t xml:space="preserve"> del Ecuador </w:t>
      </w:r>
      <w:r w:rsidRPr="00B009C9">
        <w:rPr>
          <w:rFonts w:cstheme="minorHAnsi"/>
          <w:color w:val="000000"/>
          <w:highlight w:val="yellow"/>
        </w:rPr>
        <w:t>en la región XX del país, colindando con los cantones al norte: XX, sur XX, este XX, oeste XX.</w:t>
      </w:r>
    </w:p>
    <w:p w14:paraId="1F40FA3E"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p>
    <w:p w14:paraId="1ACCD47F" w14:textId="5D43F519" w:rsidR="00CB3060" w:rsidRPr="00093C01" w:rsidRDefault="00CB3060" w:rsidP="00CB3060">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Se estima una población de XX habitantes conforme a las proyecciones de los datos de población generados por INEC en el censo del año 2010 y </w:t>
      </w:r>
      <w:r w:rsidR="00074F47">
        <w:rPr>
          <w:rFonts w:cstheme="minorHAnsi"/>
          <w:color w:val="000000"/>
        </w:rPr>
        <w:t xml:space="preserve">proyecciones </w:t>
      </w:r>
      <w:r w:rsidRPr="00093C01">
        <w:rPr>
          <w:rFonts w:cstheme="minorHAnsi"/>
          <w:color w:val="000000"/>
        </w:rPr>
        <w:t>conforme a</w:t>
      </w:r>
      <w:r w:rsidR="00074F47">
        <w:rPr>
          <w:rFonts w:cstheme="minorHAnsi"/>
          <w:color w:val="000000"/>
        </w:rPr>
        <w:t xml:space="preserve"> </w:t>
      </w:r>
      <w:r w:rsidRPr="00093C01">
        <w:rPr>
          <w:rFonts w:cstheme="minorHAnsi"/>
          <w:color w:val="000000"/>
        </w:rPr>
        <w:t>l</w:t>
      </w:r>
      <w:r w:rsidR="00074F47">
        <w:rPr>
          <w:rFonts w:cstheme="minorHAnsi"/>
          <w:color w:val="000000"/>
        </w:rPr>
        <w:t>os</w:t>
      </w:r>
      <w:r w:rsidRPr="00093C01">
        <w:rPr>
          <w:rFonts w:cstheme="minorHAnsi"/>
          <w:color w:val="000000"/>
        </w:rPr>
        <w:t xml:space="preserve"> estudio</w:t>
      </w:r>
      <w:r w:rsidR="00074F47">
        <w:rPr>
          <w:rFonts w:cstheme="minorHAnsi"/>
          <w:color w:val="000000"/>
        </w:rPr>
        <w:t>s</w:t>
      </w:r>
      <w:r w:rsidRPr="00093C01">
        <w:rPr>
          <w:rFonts w:cstheme="minorHAnsi"/>
          <w:color w:val="000000"/>
        </w:rPr>
        <w:t xml:space="preserve"> realizado por la municipalidad como parte de la actualización del </w:t>
      </w:r>
      <w:r w:rsidRPr="005C04EB">
        <w:rPr>
          <w:rFonts w:cstheme="minorHAnsi"/>
          <w:color w:val="000000"/>
          <w:highlight w:val="yellow"/>
        </w:rPr>
        <w:t>Plan de Uso y Gestión del Suelo</w:t>
      </w:r>
      <w:r w:rsidRPr="00093C01">
        <w:rPr>
          <w:rFonts w:cstheme="minorHAnsi"/>
          <w:color w:val="000000"/>
        </w:rPr>
        <w:t xml:space="preserve"> elaborado en el año 202</w:t>
      </w:r>
      <w:r w:rsidRPr="00093C01">
        <w:rPr>
          <w:rFonts w:cstheme="minorHAnsi"/>
          <w:color w:val="000000"/>
          <w:highlight w:val="yellow"/>
        </w:rPr>
        <w:t>X</w:t>
      </w:r>
      <w:r w:rsidRPr="00093C01">
        <w:rPr>
          <w:rFonts w:cstheme="minorHAnsi"/>
          <w:color w:val="000000"/>
        </w:rPr>
        <w:t>.</w:t>
      </w:r>
    </w:p>
    <w:p w14:paraId="3F00D9EA"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p>
    <w:p w14:paraId="1EB4AE51"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r w:rsidRPr="00B009C9">
        <w:rPr>
          <w:rFonts w:cstheme="minorHAnsi"/>
          <w:color w:val="000000"/>
          <w:highlight w:val="yellow"/>
        </w:rPr>
        <w:t xml:space="preserve">La superficie urbana corresponde a XX hectáreas, mientras que la superficie rural se extiende en XX hectáreas, según lo definido mediante ordenanza </w:t>
      </w:r>
      <w:r w:rsidRPr="00074F47">
        <w:rPr>
          <w:rFonts w:cstheme="minorHAnsi"/>
          <w:color w:val="000000"/>
          <w:highlight w:val="yellow"/>
        </w:rPr>
        <w:t>#</w:t>
      </w:r>
      <w:proofErr w:type="gramStart"/>
      <w:r w:rsidRPr="00074F47">
        <w:rPr>
          <w:rFonts w:cstheme="minorHAnsi"/>
          <w:color w:val="000000"/>
          <w:highlight w:val="yellow"/>
        </w:rPr>
        <w:t>#</w:t>
      </w:r>
      <w:r w:rsidRPr="00B009C9">
        <w:rPr>
          <w:rFonts w:cstheme="minorHAnsi"/>
          <w:color w:val="000000"/>
          <w:highlight w:val="yellow"/>
        </w:rPr>
        <w:t xml:space="preserve"> .</w:t>
      </w:r>
      <w:proofErr w:type="gramEnd"/>
    </w:p>
    <w:p w14:paraId="149017C5"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p>
    <w:p w14:paraId="76EC98D6" w14:textId="77777777" w:rsidR="00CB3060" w:rsidRPr="00093C01" w:rsidRDefault="00CB3060" w:rsidP="00CB3060">
      <w:pPr>
        <w:pBdr>
          <w:top w:val="nil"/>
          <w:left w:val="nil"/>
          <w:bottom w:val="nil"/>
          <w:right w:val="nil"/>
          <w:between w:val="nil"/>
        </w:pBdr>
        <w:spacing w:after="0" w:line="240" w:lineRule="auto"/>
        <w:jc w:val="both"/>
        <w:rPr>
          <w:rFonts w:cstheme="minorHAnsi"/>
          <w:color w:val="000000"/>
        </w:rPr>
      </w:pPr>
      <w:r w:rsidRPr="00B009C9">
        <w:rPr>
          <w:rFonts w:cstheme="minorHAnsi"/>
          <w:color w:val="000000"/>
          <w:highlight w:val="yellow"/>
        </w:rPr>
        <w:t>La cabecera cantonal es la XX con una superficie urbana de XX ha y con XX predios aproximadamente. Para las parroquias de XX, XX, XX, se estima una superficie urbana de XX y XX predios urbanos.</w:t>
      </w:r>
    </w:p>
    <w:p w14:paraId="65F07C56" w14:textId="77777777" w:rsidR="00CB3060" w:rsidRDefault="00CB3060" w:rsidP="00CD5933">
      <w:pPr>
        <w:autoSpaceDE w:val="0"/>
        <w:autoSpaceDN w:val="0"/>
        <w:adjustRightInd w:val="0"/>
        <w:spacing w:after="0" w:line="240" w:lineRule="auto"/>
        <w:jc w:val="both"/>
      </w:pPr>
    </w:p>
    <w:p w14:paraId="7028308F" w14:textId="77777777" w:rsidR="00556C62" w:rsidRDefault="00556C62" w:rsidP="00FF7737">
      <w:pPr>
        <w:pStyle w:val="Prrafodelista"/>
        <w:autoSpaceDE w:val="0"/>
        <w:autoSpaceDN w:val="0"/>
        <w:adjustRightInd w:val="0"/>
        <w:spacing w:after="0" w:line="240" w:lineRule="auto"/>
        <w:jc w:val="both"/>
      </w:pPr>
    </w:p>
    <w:p w14:paraId="2B157719" w14:textId="77777777" w:rsidR="00FF7737" w:rsidRDefault="00FF7737" w:rsidP="00FF7737">
      <w:pPr>
        <w:pStyle w:val="Prrafodelista"/>
        <w:numPr>
          <w:ilvl w:val="0"/>
          <w:numId w:val="1"/>
        </w:numPr>
        <w:jc w:val="both"/>
        <w:outlineLvl w:val="0"/>
        <w:rPr>
          <w:b/>
          <w:bCs/>
        </w:rPr>
      </w:pPr>
      <w:bookmarkStart w:id="10" w:name="_Toc111412438"/>
      <w:r>
        <w:rPr>
          <w:b/>
          <w:bCs/>
        </w:rPr>
        <w:t>ALCANCE</w:t>
      </w:r>
      <w:bookmarkEnd w:id="10"/>
    </w:p>
    <w:p w14:paraId="7186D1F8" w14:textId="058E2EE1" w:rsidR="00FF7737" w:rsidRPr="00093C01" w:rsidRDefault="00FF7737" w:rsidP="00034BBC">
      <w:pPr>
        <w:jc w:val="both"/>
        <w:rPr>
          <w:rFonts w:cstheme="minorHAnsi"/>
          <w:lang w:eastAsia="es-EC"/>
        </w:rPr>
      </w:pPr>
      <w:r>
        <w:rPr>
          <w:color w:val="000000"/>
        </w:rPr>
        <w:t xml:space="preserve">Fiscalizar las actividades y productos que </w:t>
      </w:r>
      <w:r w:rsidR="00844778">
        <w:rPr>
          <w:color w:val="000000"/>
        </w:rPr>
        <w:t>se gener</w:t>
      </w:r>
      <w:r w:rsidR="00F155EA">
        <w:rPr>
          <w:color w:val="000000"/>
        </w:rPr>
        <w:t>en</w:t>
      </w:r>
      <w:r w:rsidR="00844778">
        <w:rPr>
          <w:color w:val="000000"/>
        </w:rPr>
        <w:t xml:space="preserve"> </w:t>
      </w:r>
      <w:r>
        <w:rPr>
          <w:color w:val="000000"/>
        </w:rPr>
        <w:t>como parte de</w:t>
      </w:r>
      <w:r w:rsidR="00034BBC">
        <w:rPr>
          <w:color w:val="000000"/>
        </w:rPr>
        <w:t xml:space="preserve"> la Consultoría para la</w:t>
      </w:r>
      <w:r>
        <w:rPr>
          <w:color w:val="000000"/>
        </w:rPr>
        <w:t xml:space="preserve"> “</w:t>
      </w:r>
      <w:r w:rsidRPr="00093C01">
        <w:rPr>
          <w:rFonts w:cstheme="minorHAnsi"/>
          <w:lang w:eastAsia="es-EC"/>
        </w:rPr>
        <w:t xml:space="preserve">GENERACIÓN DE INFORMACIÓN BÁSICA, TEMÁTICA, </w:t>
      </w:r>
      <w:r w:rsidRPr="00CE1BC2">
        <w:rPr>
          <w:rFonts w:cstheme="minorHAnsi"/>
          <w:highlight w:val="yellow"/>
          <w:lang w:eastAsia="es-EC"/>
        </w:rPr>
        <w:t xml:space="preserve">CATASTRAL URBANA Y RURAL” DEL </w:t>
      </w:r>
      <w:r w:rsidR="00034BBC" w:rsidRPr="00CE1BC2">
        <w:rPr>
          <w:rFonts w:cstheme="minorHAnsi"/>
          <w:highlight w:val="yellow"/>
          <w:lang w:eastAsia="es-EC"/>
        </w:rPr>
        <w:t>G</w:t>
      </w:r>
      <w:r w:rsidRPr="00CE1BC2">
        <w:rPr>
          <w:rFonts w:cstheme="minorHAnsi"/>
          <w:highlight w:val="yellow"/>
          <w:lang w:eastAsia="es-EC"/>
        </w:rPr>
        <w:t>ADM XX</w:t>
      </w:r>
      <w:r w:rsidR="00165DF1" w:rsidRPr="00CE1BC2">
        <w:rPr>
          <w:rFonts w:cstheme="minorHAnsi"/>
          <w:highlight w:val="yellow"/>
          <w:lang w:eastAsia="es-EC"/>
        </w:rPr>
        <w:t xml:space="preserve">, de conformidad con el contrato ## suscrito entre el GADM y la </w:t>
      </w:r>
      <w:proofErr w:type="spellStart"/>
      <w:r w:rsidR="00165DF1" w:rsidRPr="00CE1BC2">
        <w:rPr>
          <w:rFonts w:cstheme="minorHAnsi"/>
          <w:highlight w:val="yellow"/>
          <w:lang w:eastAsia="es-EC"/>
        </w:rPr>
        <w:t>empresaXX</w:t>
      </w:r>
      <w:proofErr w:type="spellEnd"/>
      <w:r w:rsidR="00165DF1" w:rsidRPr="00CE1BC2">
        <w:rPr>
          <w:rFonts w:cstheme="minorHAnsi"/>
          <w:highlight w:val="yellow"/>
          <w:lang w:eastAsia="es-EC"/>
        </w:rPr>
        <w:t xml:space="preserve"> / consultor XXX</w:t>
      </w:r>
      <w:r w:rsidR="00165DF1">
        <w:rPr>
          <w:rFonts w:cstheme="minorHAnsi"/>
          <w:lang w:eastAsia="es-EC"/>
        </w:rPr>
        <w:t>.</w:t>
      </w:r>
    </w:p>
    <w:p w14:paraId="1B04FB08" w14:textId="77777777" w:rsidR="00CB3060" w:rsidRDefault="00CB3060" w:rsidP="00CB3060">
      <w:pPr>
        <w:ind w:left="360"/>
        <w:jc w:val="both"/>
        <w:outlineLvl w:val="1"/>
        <w:rPr>
          <w:color w:val="000000"/>
        </w:rPr>
      </w:pPr>
    </w:p>
    <w:p w14:paraId="291F2BDD" w14:textId="77777777" w:rsidR="00CB3060" w:rsidRDefault="00CB3060" w:rsidP="00CB3060">
      <w:pPr>
        <w:pStyle w:val="Prrafodelista"/>
        <w:numPr>
          <w:ilvl w:val="0"/>
          <w:numId w:val="1"/>
        </w:numPr>
        <w:jc w:val="both"/>
        <w:outlineLvl w:val="0"/>
        <w:rPr>
          <w:b/>
          <w:bCs/>
        </w:rPr>
      </w:pPr>
      <w:bookmarkStart w:id="11" w:name="_Toc111412439"/>
      <w:r>
        <w:rPr>
          <w:b/>
          <w:bCs/>
        </w:rPr>
        <w:t>PRODUCTOS O SERVICIOS ESPERADOS</w:t>
      </w:r>
      <w:bookmarkEnd w:id="11"/>
    </w:p>
    <w:p w14:paraId="2BE27B7A" w14:textId="77777777" w:rsidR="00CB3060" w:rsidRPr="007D7B9F" w:rsidRDefault="00CB3060" w:rsidP="00CB3060">
      <w:pPr>
        <w:jc w:val="both"/>
      </w:pPr>
      <w:r w:rsidRPr="007D7B9F">
        <w:t xml:space="preserve">Como parte de la presente consultoría se </w:t>
      </w:r>
      <w:r>
        <w:t>deberán generar, como mínimo,</w:t>
      </w:r>
      <w:r w:rsidRPr="007D7B9F">
        <w:t xml:space="preserve"> los productos que se detallan a continuación:</w:t>
      </w:r>
    </w:p>
    <w:p w14:paraId="2AA7C805" w14:textId="363C5A18" w:rsidR="00CB3060" w:rsidRDefault="00CB3060" w:rsidP="00CB3060">
      <w:pPr>
        <w:pStyle w:val="Prrafodelista"/>
        <w:numPr>
          <w:ilvl w:val="0"/>
          <w:numId w:val="34"/>
        </w:numPr>
        <w:jc w:val="both"/>
      </w:pPr>
      <w:r>
        <w:t>Cronograma de actividades, intervención, prioridades</w:t>
      </w:r>
      <w:r w:rsidR="00844778">
        <w:t>,</w:t>
      </w:r>
      <w:r>
        <w:t xml:space="preserve"> hitos</w:t>
      </w:r>
      <w:r w:rsidR="00844778">
        <w:t xml:space="preserve"> y plazos</w:t>
      </w:r>
      <w:r>
        <w:t xml:space="preserve">. </w:t>
      </w:r>
    </w:p>
    <w:p w14:paraId="01B13359" w14:textId="48EBD942" w:rsidR="00CB3060" w:rsidRDefault="00CB3060" w:rsidP="00CB3060">
      <w:pPr>
        <w:pStyle w:val="Prrafodelista"/>
        <w:numPr>
          <w:ilvl w:val="0"/>
          <w:numId w:val="34"/>
        </w:numPr>
        <w:jc w:val="both"/>
      </w:pPr>
      <w:r>
        <w:t>Informes mensuales de supervisión de actividades</w:t>
      </w:r>
      <w:r w:rsidR="00902ECF">
        <w:t>.</w:t>
      </w:r>
    </w:p>
    <w:p w14:paraId="4EB66B90" w14:textId="12C4A511" w:rsidR="00B84EB9" w:rsidRPr="006C6950" w:rsidRDefault="00CB3060" w:rsidP="006C6950">
      <w:pPr>
        <w:pStyle w:val="Prrafodelista"/>
        <w:numPr>
          <w:ilvl w:val="0"/>
          <w:numId w:val="34"/>
        </w:numPr>
        <w:jc w:val="both"/>
      </w:pPr>
      <w:r>
        <w:t xml:space="preserve">Informes de fiscalización de los productos </w:t>
      </w:r>
      <w:r w:rsidR="00902ECF">
        <w:t xml:space="preserve">recibidos </w:t>
      </w:r>
      <w:r>
        <w:t xml:space="preserve">en el contrato </w:t>
      </w:r>
      <w:r w:rsidRPr="006C6950">
        <w:t>##</w:t>
      </w:r>
      <w:r>
        <w:t>-202</w:t>
      </w:r>
      <w:r w:rsidR="00F654E4" w:rsidRPr="006C6950">
        <w:t>X</w:t>
      </w:r>
      <w:r>
        <w:t xml:space="preserve">: </w:t>
      </w:r>
      <w:r w:rsidR="00B84EB9">
        <w:t>“</w:t>
      </w:r>
      <w:r w:rsidR="00B84EB9" w:rsidRPr="006C6950">
        <w:t>Proyecto generación de información básica, temática, catastral urbana y/o rural”</w:t>
      </w:r>
    </w:p>
    <w:p w14:paraId="060B9468" w14:textId="2C0BCC7E" w:rsidR="00CB3060" w:rsidRDefault="00CB3060" w:rsidP="00CB3060">
      <w:pPr>
        <w:pStyle w:val="Prrafodelista"/>
        <w:numPr>
          <w:ilvl w:val="0"/>
          <w:numId w:val="34"/>
        </w:numPr>
        <w:jc w:val="both"/>
      </w:pPr>
      <w:r>
        <w:t xml:space="preserve"> del GADM XX</w:t>
      </w:r>
      <w:r w:rsidR="00071173">
        <w:t xml:space="preserve"> con el número de predios ejecutados y las áreas comprendidas en el levantamiento</w:t>
      </w:r>
      <w:r w:rsidR="00AD38C8">
        <w:t>.</w:t>
      </w:r>
    </w:p>
    <w:p w14:paraId="054920AB" w14:textId="77777777" w:rsidR="00CB3060" w:rsidRPr="007206B5" w:rsidRDefault="00CB3060" w:rsidP="00CB3060">
      <w:pPr>
        <w:pStyle w:val="Prrafodelista"/>
        <w:numPr>
          <w:ilvl w:val="0"/>
          <w:numId w:val="34"/>
        </w:numPr>
        <w:jc w:val="both"/>
      </w:pPr>
      <w:r w:rsidRPr="007206B5">
        <w:t xml:space="preserve">Informes de fiscalización de la adquisición e implementación de la infraestructura </w:t>
      </w:r>
      <w:proofErr w:type="spellStart"/>
      <w:r w:rsidRPr="007206B5">
        <w:t>técnologica</w:t>
      </w:r>
      <w:proofErr w:type="spellEnd"/>
      <w:r w:rsidRPr="007206B5">
        <w:t xml:space="preserve"> del GADM XX.</w:t>
      </w:r>
    </w:p>
    <w:p w14:paraId="61770425" w14:textId="1C587B63" w:rsidR="00CB3060" w:rsidRDefault="00CB3060" w:rsidP="00CB3060">
      <w:pPr>
        <w:pStyle w:val="Prrafodelista"/>
        <w:numPr>
          <w:ilvl w:val="0"/>
          <w:numId w:val="34"/>
        </w:numPr>
        <w:jc w:val="both"/>
      </w:pPr>
      <w:r>
        <w:t>Planillas revisadas y aprobadas de los productos entregados por la empresa ejecutora del catastro integral</w:t>
      </w:r>
      <w:r w:rsidR="00071173">
        <w:t xml:space="preserve"> con sus respectivos respaldos</w:t>
      </w:r>
      <w:r>
        <w:t>.</w:t>
      </w:r>
    </w:p>
    <w:p w14:paraId="5A05CA50" w14:textId="5BB0CBEC" w:rsidR="00902ECF" w:rsidRDefault="00902ECF" w:rsidP="00B84EB9">
      <w:pPr>
        <w:pStyle w:val="Prrafodelista"/>
        <w:numPr>
          <w:ilvl w:val="0"/>
          <w:numId w:val="34"/>
        </w:numPr>
        <w:jc w:val="both"/>
      </w:pPr>
      <w:r>
        <w:lastRenderedPageBreak/>
        <w:t xml:space="preserve">Cada uno de los informes detallados en </w:t>
      </w:r>
      <w:proofErr w:type="gramStart"/>
      <w:r>
        <w:t>esta acápite</w:t>
      </w:r>
      <w:proofErr w:type="gramEnd"/>
      <w:r>
        <w:t xml:space="preserve"> deberán estar debidamente justificados con archivos digitales.</w:t>
      </w:r>
      <w:r w:rsidR="00B84EB9">
        <w:t xml:space="preserve"> </w:t>
      </w:r>
      <w:r>
        <w:t>El contenido mínimo de los informes será:</w:t>
      </w:r>
    </w:p>
    <w:p w14:paraId="5D4A4364" w14:textId="3A191877" w:rsidR="00991C89" w:rsidRDefault="00991C89" w:rsidP="00CE1BC2">
      <w:pPr>
        <w:pStyle w:val="Prrafodelista"/>
        <w:numPr>
          <w:ilvl w:val="1"/>
          <w:numId w:val="34"/>
        </w:numPr>
        <w:jc w:val="both"/>
      </w:pPr>
      <w:r>
        <w:t>Número de informe</w:t>
      </w:r>
    </w:p>
    <w:p w14:paraId="64DF0FA8" w14:textId="3EF294C4" w:rsidR="00902ECF" w:rsidRDefault="00902ECF" w:rsidP="00902ECF">
      <w:pPr>
        <w:pStyle w:val="Prrafodelista"/>
        <w:numPr>
          <w:ilvl w:val="1"/>
          <w:numId w:val="34"/>
        </w:numPr>
        <w:jc w:val="both"/>
      </w:pPr>
      <w:r>
        <w:t>Antecedentes</w:t>
      </w:r>
    </w:p>
    <w:p w14:paraId="7B42092D" w14:textId="017EA29C" w:rsidR="00902ECF" w:rsidRDefault="00902ECF" w:rsidP="00902ECF">
      <w:pPr>
        <w:pStyle w:val="Prrafodelista"/>
        <w:numPr>
          <w:ilvl w:val="1"/>
          <w:numId w:val="34"/>
        </w:numPr>
        <w:jc w:val="both"/>
      </w:pPr>
      <w:r>
        <w:t>Actividades fiscalizadas</w:t>
      </w:r>
    </w:p>
    <w:p w14:paraId="7230EEAB" w14:textId="63F0CE74" w:rsidR="00902ECF" w:rsidRDefault="00902ECF" w:rsidP="00902ECF">
      <w:pPr>
        <w:pStyle w:val="Prrafodelista"/>
        <w:numPr>
          <w:ilvl w:val="1"/>
          <w:numId w:val="34"/>
        </w:numPr>
        <w:jc w:val="both"/>
      </w:pPr>
      <w:r>
        <w:t>Alertas encontradas</w:t>
      </w:r>
    </w:p>
    <w:p w14:paraId="282D1BDF" w14:textId="6206F136" w:rsidR="00902ECF" w:rsidRDefault="00902ECF" w:rsidP="00902ECF">
      <w:pPr>
        <w:pStyle w:val="Prrafodelista"/>
        <w:numPr>
          <w:ilvl w:val="1"/>
          <w:numId w:val="34"/>
        </w:numPr>
        <w:jc w:val="both"/>
      </w:pPr>
      <w:r>
        <w:t>Conclusiones</w:t>
      </w:r>
    </w:p>
    <w:p w14:paraId="3F6091CA" w14:textId="0E872FFC" w:rsidR="00902ECF" w:rsidRDefault="00902ECF" w:rsidP="00902ECF">
      <w:pPr>
        <w:pStyle w:val="Prrafodelista"/>
        <w:numPr>
          <w:ilvl w:val="1"/>
          <w:numId w:val="34"/>
        </w:numPr>
        <w:jc w:val="both"/>
      </w:pPr>
      <w:r>
        <w:t>Recomendaciones</w:t>
      </w:r>
    </w:p>
    <w:p w14:paraId="73489D6D" w14:textId="77777777" w:rsidR="00B84EB9" w:rsidRDefault="00B84EB9" w:rsidP="006C6950">
      <w:pPr>
        <w:ind w:left="1080"/>
        <w:jc w:val="both"/>
      </w:pPr>
    </w:p>
    <w:p w14:paraId="72A9DCAE" w14:textId="13AC1DC8" w:rsidR="00071173" w:rsidRDefault="00071173" w:rsidP="006C6950">
      <w:pPr>
        <w:pStyle w:val="Prrafodelista"/>
        <w:numPr>
          <w:ilvl w:val="0"/>
          <w:numId w:val="34"/>
        </w:numPr>
        <w:jc w:val="both"/>
      </w:pPr>
      <w:r>
        <w:t>Informe de análisis de las garantías y de cumplimiento de plazos o prórrogas en caso de existir.</w:t>
      </w:r>
    </w:p>
    <w:p w14:paraId="4CFF3D39" w14:textId="67159CD7" w:rsidR="00991C89" w:rsidRDefault="00991C89" w:rsidP="006C6950">
      <w:pPr>
        <w:pStyle w:val="Prrafodelista"/>
        <w:numPr>
          <w:ilvl w:val="0"/>
          <w:numId w:val="34"/>
        </w:numPr>
        <w:jc w:val="both"/>
      </w:pPr>
      <w:r>
        <w:t>Informe final que debe contener</w:t>
      </w:r>
      <w:r w:rsidR="00E3119D">
        <w:t xml:space="preserve"> como mínimo</w:t>
      </w:r>
      <w:r>
        <w:t>:</w:t>
      </w:r>
    </w:p>
    <w:p w14:paraId="65558AC0" w14:textId="77E40FB2" w:rsidR="00991C89" w:rsidRDefault="00991C89" w:rsidP="00991C89">
      <w:pPr>
        <w:pStyle w:val="Prrafodelista"/>
        <w:numPr>
          <w:ilvl w:val="0"/>
          <w:numId w:val="41"/>
        </w:numPr>
        <w:jc w:val="both"/>
      </w:pPr>
      <w:r>
        <w:t>Número del informe</w:t>
      </w:r>
    </w:p>
    <w:p w14:paraId="033B087E" w14:textId="19E9BAB1" w:rsidR="00991C89" w:rsidRDefault="00991C89" w:rsidP="00991C89">
      <w:pPr>
        <w:pStyle w:val="Prrafodelista"/>
        <w:numPr>
          <w:ilvl w:val="0"/>
          <w:numId w:val="41"/>
        </w:numPr>
        <w:jc w:val="both"/>
      </w:pPr>
      <w:r>
        <w:t>Nombre del proyecto</w:t>
      </w:r>
    </w:p>
    <w:p w14:paraId="36ABD8E4" w14:textId="2C5CA716" w:rsidR="00991C89" w:rsidRDefault="00991C89" w:rsidP="00991C89">
      <w:pPr>
        <w:pStyle w:val="Prrafodelista"/>
        <w:numPr>
          <w:ilvl w:val="0"/>
          <w:numId w:val="41"/>
        </w:numPr>
        <w:jc w:val="both"/>
      </w:pPr>
      <w:r>
        <w:t>Período del proyecto</w:t>
      </w:r>
    </w:p>
    <w:p w14:paraId="7982BDA5" w14:textId="009D82EA" w:rsidR="00991C89" w:rsidRDefault="00991C89" w:rsidP="00991C89">
      <w:pPr>
        <w:pStyle w:val="Prrafodelista"/>
        <w:numPr>
          <w:ilvl w:val="0"/>
          <w:numId w:val="41"/>
        </w:numPr>
        <w:jc w:val="both"/>
      </w:pPr>
      <w:r>
        <w:t>Nombre del contratista</w:t>
      </w:r>
    </w:p>
    <w:p w14:paraId="35B404A1" w14:textId="2B199E80" w:rsidR="00991C89" w:rsidRDefault="00991C89" w:rsidP="00991C89">
      <w:pPr>
        <w:pStyle w:val="Prrafodelista"/>
        <w:numPr>
          <w:ilvl w:val="0"/>
          <w:numId w:val="41"/>
        </w:numPr>
        <w:jc w:val="both"/>
      </w:pPr>
      <w:r>
        <w:t>Nombre del fiscalizador</w:t>
      </w:r>
    </w:p>
    <w:p w14:paraId="10E25DA2" w14:textId="3E749BFF" w:rsidR="00991C89" w:rsidRDefault="00991C89" w:rsidP="00991C89">
      <w:pPr>
        <w:pStyle w:val="Prrafodelista"/>
        <w:numPr>
          <w:ilvl w:val="0"/>
          <w:numId w:val="41"/>
        </w:numPr>
        <w:jc w:val="both"/>
      </w:pPr>
      <w:r>
        <w:t>Número de contrato</w:t>
      </w:r>
    </w:p>
    <w:p w14:paraId="1A916ADE" w14:textId="449E50BC" w:rsidR="00991C89" w:rsidRDefault="00991C89" w:rsidP="00991C89">
      <w:pPr>
        <w:pStyle w:val="Prrafodelista"/>
        <w:numPr>
          <w:ilvl w:val="0"/>
          <w:numId w:val="41"/>
        </w:numPr>
        <w:jc w:val="both"/>
      </w:pPr>
      <w:r>
        <w:t>Número de predios ejecutados con sus respaldos</w:t>
      </w:r>
    </w:p>
    <w:p w14:paraId="088C1B3C" w14:textId="7FDAEEF7" w:rsidR="00991C89" w:rsidRDefault="00991C89" w:rsidP="00991C89">
      <w:pPr>
        <w:pStyle w:val="Prrafodelista"/>
        <w:numPr>
          <w:ilvl w:val="0"/>
          <w:numId w:val="41"/>
        </w:numPr>
        <w:jc w:val="both"/>
      </w:pPr>
      <w:r>
        <w:t>Ubicación del levantamiento</w:t>
      </w:r>
    </w:p>
    <w:p w14:paraId="0D0E8639" w14:textId="42179EAA" w:rsidR="00E3119D" w:rsidRDefault="00E3119D" w:rsidP="00991C89">
      <w:pPr>
        <w:pStyle w:val="Prrafodelista"/>
        <w:numPr>
          <w:ilvl w:val="0"/>
          <w:numId w:val="41"/>
        </w:numPr>
        <w:jc w:val="both"/>
      </w:pPr>
      <w:r>
        <w:t>Plan de socialización</w:t>
      </w:r>
    </w:p>
    <w:p w14:paraId="1F2EC690" w14:textId="6EEA922A" w:rsidR="00E3119D" w:rsidRDefault="00E3119D" w:rsidP="00991C89">
      <w:pPr>
        <w:pStyle w:val="Prrafodelista"/>
        <w:numPr>
          <w:ilvl w:val="0"/>
          <w:numId w:val="41"/>
        </w:numPr>
        <w:jc w:val="both"/>
      </w:pPr>
      <w:r>
        <w:t>Planos entregados</w:t>
      </w:r>
    </w:p>
    <w:p w14:paraId="37F63BC3" w14:textId="0F7900F2" w:rsidR="00E3119D" w:rsidRDefault="00E3119D" w:rsidP="00991C89">
      <w:pPr>
        <w:pStyle w:val="Prrafodelista"/>
        <w:numPr>
          <w:ilvl w:val="0"/>
          <w:numId w:val="41"/>
        </w:numPr>
        <w:jc w:val="both"/>
      </w:pPr>
      <w:r>
        <w:t>Mapas generados</w:t>
      </w:r>
    </w:p>
    <w:p w14:paraId="20E17A25" w14:textId="6DC95D4A" w:rsidR="00991C89" w:rsidRDefault="00991C89" w:rsidP="00CE1BC2">
      <w:pPr>
        <w:pStyle w:val="Prrafodelista"/>
        <w:numPr>
          <w:ilvl w:val="0"/>
          <w:numId w:val="41"/>
        </w:numPr>
        <w:jc w:val="both"/>
      </w:pPr>
      <w:r>
        <w:t>Rubros de los trabajos fiscalizados</w:t>
      </w:r>
    </w:p>
    <w:p w14:paraId="4E51C84D" w14:textId="340C55A9" w:rsidR="00CB3060" w:rsidRDefault="00CB3060" w:rsidP="00FF7737">
      <w:pPr>
        <w:pStyle w:val="Prrafodelista"/>
        <w:ind w:left="360"/>
        <w:jc w:val="both"/>
      </w:pPr>
    </w:p>
    <w:p w14:paraId="583EF475" w14:textId="77777777" w:rsidR="005C04EB" w:rsidRDefault="005C04EB" w:rsidP="00FF7737">
      <w:pPr>
        <w:pStyle w:val="Prrafodelista"/>
        <w:ind w:left="360"/>
        <w:jc w:val="both"/>
      </w:pPr>
    </w:p>
    <w:p w14:paraId="01562D8B" w14:textId="60372060" w:rsidR="00CB3060" w:rsidRDefault="00CB3060" w:rsidP="00CB3060">
      <w:pPr>
        <w:pStyle w:val="Prrafodelista"/>
        <w:numPr>
          <w:ilvl w:val="0"/>
          <w:numId w:val="1"/>
        </w:numPr>
        <w:jc w:val="both"/>
        <w:outlineLvl w:val="0"/>
        <w:rPr>
          <w:b/>
          <w:bCs/>
        </w:rPr>
      </w:pPr>
      <w:bookmarkStart w:id="12" w:name="_Toc111412440"/>
      <w:r>
        <w:rPr>
          <w:b/>
          <w:bCs/>
        </w:rPr>
        <w:t>PLAZO DE EJECUCIÓN</w:t>
      </w:r>
      <w:bookmarkEnd w:id="12"/>
    </w:p>
    <w:p w14:paraId="0E50DBED" w14:textId="77777777" w:rsidR="00C2415E" w:rsidRPr="00A15D92" w:rsidRDefault="00C2415E" w:rsidP="00C2415E">
      <w:pPr>
        <w:jc w:val="both"/>
        <w:rPr>
          <w:rFonts w:cs="Calibri"/>
          <w:b/>
        </w:rPr>
      </w:pPr>
      <w:r w:rsidRPr="007610C9">
        <w:rPr>
          <w:rFonts w:cs="Calibri"/>
        </w:rPr>
        <w:t>De acuerdo al Reglamento de la Ley Orgánica de Contratación Pública en su artículo 116.- Cómputo del plazo de duración del contrato, prórroga y multas. - “</w:t>
      </w:r>
      <w:r w:rsidRPr="003F4367">
        <w:rPr>
          <w:rFonts w:cs="Calibri"/>
          <w:i/>
        </w:rPr>
        <w:t>En los plazos de vigencia de los contratos se cuentan todos los días, desde el día siguiente de su suscripción o desde el día siguiente de cumplirse las condiciones establecidas en los pliegos, en el presente Reglamento General o en el propio contrato.”</w:t>
      </w:r>
      <w:r w:rsidRPr="007610C9">
        <w:rPr>
          <w:rFonts w:cs="Calibri"/>
        </w:rPr>
        <w:t xml:space="preserve"> </w:t>
      </w:r>
      <w:r>
        <w:rPr>
          <w:rFonts w:cs="Calibri"/>
        </w:rPr>
        <w:t>La Consultoría</w:t>
      </w:r>
      <w:r w:rsidRPr="007610C9">
        <w:rPr>
          <w:rFonts w:cs="Calibri"/>
        </w:rPr>
        <w:t xml:space="preserve"> se ejecutará en un plazo máximo de</w:t>
      </w:r>
      <w:r>
        <w:rPr>
          <w:rFonts w:cs="Calibri"/>
        </w:rPr>
        <w:t xml:space="preserve"> </w:t>
      </w:r>
      <w:r>
        <w:rPr>
          <w:rFonts w:cs="Calibri"/>
          <w:b/>
        </w:rPr>
        <w:t>XX</w:t>
      </w:r>
      <w:r w:rsidRPr="00A15D92">
        <w:rPr>
          <w:rFonts w:cs="Calibri"/>
          <w:b/>
        </w:rPr>
        <w:t xml:space="preserve"> días calendario, a partir del día siguiente de la disponibilidad del anticipo.</w:t>
      </w:r>
    </w:p>
    <w:p w14:paraId="4F11C6F3" w14:textId="77777777" w:rsidR="00C2415E" w:rsidRPr="008555FC" w:rsidRDefault="00C2415E" w:rsidP="00C2415E">
      <w:pPr>
        <w:jc w:val="both"/>
        <w:rPr>
          <w:rFonts w:cs="Calibri"/>
        </w:rPr>
      </w:pPr>
      <w:r w:rsidRPr="008555FC">
        <w:rPr>
          <w:rFonts w:cs="Calibri"/>
        </w:rPr>
        <w:t xml:space="preserve">El plazo de ejecución es de </w:t>
      </w:r>
      <w:r>
        <w:rPr>
          <w:rFonts w:cs="Calibri"/>
          <w:b/>
        </w:rPr>
        <w:t>XX</w:t>
      </w:r>
      <w:r w:rsidRPr="00A15D92">
        <w:rPr>
          <w:rFonts w:cs="Calibri"/>
          <w:b/>
        </w:rPr>
        <w:t xml:space="preserve"> días calendario</w:t>
      </w:r>
      <w:r w:rsidRPr="008555FC">
        <w:rPr>
          <w:rFonts w:cs="Calibri"/>
        </w:rPr>
        <w:t xml:space="preserve">, </w:t>
      </w:r>
      <w:r w:rsidRPr="00A15D92">
        <w:rPr>
          <w:rFonts w:cs="Calibri"/>
          <w:b/>
        </w:rPr>
        <w:t>contados a partir del día siguiente de la notificación por escrito por parte del administrador del contrato respecto de la disponibilidad del anticipo.</w:t>
      </w:r>
    </w:p>
    <w:p w14:paraId="780A266D" w14:textId="77777777" w:rsidR="00C2415E" w:rsidRPr="00093C01" w:rsidRDefault="00C2415E" w:rsidP="00C2415E">
      <w:pPr>
        <w:jc w:val="both"/>
        <w:rPr>
          <w:rFonts w:cstheme="minorHAnsi"/>
          <w:b/>
          <w:bCs/>
        </w:rPr>
      </w:pPr>
      <w:r w:rsidRPr="008555FC">
        <w:rPr>
          <w:rFonts w:cs="Calibri"/>
        </w:rPr>
        <w:t xml:space="preserve">En el caso que la entrega de un producto coincida con un día inhábil, </w:t>
      </w:r>
      <w:r>
        <w:rPr>
          <w:rFonts w:cs="Calibri"/>
        </w:rPr>
        <w:t>el Contratista</w:t>
      </w:r>
      <w:r w:rsidRPr="008555FC">
        <w:rPr>
          <w:rFonts w:cs="Calibri"/>
        </w:rPr>
        <w:t xml:space="preserve"> deberá entrega</w:t>
      </w:r>
      <w:r>
        <w:rPr>
          <w:rFonts w:cs="Calibri"/>
        </w:rPr>
        <w:t>r</w:t>
      </w:r>
      <w:r w:rsidRPr="008555FC">
        <w:rPr>
          <w:rFonts w:cs="Calibri"/>
        </w:rPr>
        <w:t xml:space="preserve"> el producto el día hábil anterior al cumplimiento del plazo. Caso contrario recaerá en multas.</w:t>
      </w:r>
    </w:p>
    <w:p w14:paraId="212D50B9" w14:textId="77777777" w:rsidR="0002205A" w:rsidRDefault="0002205A" w:rsidP="00FF7737">
      <w:pPr>
        <w:pStyle w:val="Prrafodelista"/>
        <w:ind w:left="360"/>
        <w:jc w:val="both"/>
      </w:pPr>
    </w:p>
    <w:p w14:paraId="3812C0B3" w14:textId="77777777" w:rsidR="00CB3060" w:rsidRDefault="00CB3060" w:rsidP="00CB3060">
      <w:pPr>
        <w:pStyle w:val="Prrafodelista"/>
        <w:numPr>
          <w:ilvl w:val="0"/>
          <w:numId w:val="1"/>
        </w:numPr>
        <w:spacing w:after="0" w:line="240" w:lineRule="auto"/>
        <w:jc w:val="both"/>
        <w:outlineLvl w:val="0"/>
        <w:rPr>
          <w:b/>
          <w:bCs/>
        </w:rPr>
      </w:pPr>
      <w:bookmarkStart w:id="13" w:name="_Toc97149269"/>
      <w:bookmarkStart w:id="14" w:name="_Toc111412441"/>
      <w:r w:rsidRPr="00CA3ACF">
        <w:rPr>
          <w:b/>
          <w:bCs/>
        </w:rPr>
        <w:t>FORMA Y CONDICIONES DE PAGO</w:t>
      </w:r>
      <w:bookmarkEnd w:id="13"/>
      <w:bookmarkEnd w:id="14"/>
    </w:p>
    <w:p w14:paraId="2A8340EC" w14:textId="77777777" w:rsidR="00635E1A" w:rsidRDefault="00635E1A" w:rsidP="00CB3060">
      <w:pPr>
        <w:pBdr>
          <w:top w:val="nil"/>
          <w:left w:val="nil"/>
          <w:bottom w:val="nil"/>
          <w:right w:val="nil"/>
          <w:between w:val="nil"/>
        </w:pBdr>
        <w:spacing w:after="0" w:line="240" w:lineRule="auto"/>
        <w:jc w:val="both"/>
        <w:rPr>
          <w:color w:val="000000"/>
        </w:rPr>
      </w:pPr>
    </w:p>
    <w:p w14:paraId="427755DD" w14:textId="2F95C8EA" w:rsidR="00CB3060" w:rsidRPr="00E7395F" w:rsidRDefault="00AF6951" w:rsidP="00CB3060">
      <w:pPr>
        <w:pBdr>
          <w:top w:val="nil"/>
          <w:left w:val="nil"/>
          <w:bottom w:val="nil"/>
          <w:right w:val="nil"/>
          <w:between w:val="nil"/>
        </w:pBdr>
        <w:spacing w:after="0" w:line="240" w:lineRule="auto"/>
        <w:jc w:val="both"/>
        <w:rPr>
          <w:color w:val="000000"/>
          <w:lang w:val="es-ES"/>
        </w:rPr>
      </w:pPr>
      <w:r>
        <w:rPr>
          <w:color w:val="000000"/>
        </w:rPr>
        <w:t>Los</w:t>
      </w:r>
      <w:r w:rsidR="00CB3060" w:rsidRPr="00AB67B2">
        <w:rPr>
          <w:color w:val="000000"/>
        </w:rPr>
        <w:t xml:space="preserve"> </w:t>
      </w:r>
      <w:r w:rsidR="00CB3060">
        <w:rPr>
          <w:color w:val="000000"/>
        </w:rPr>
        <w:t>pago</w:t>
      </w:r>
      <w:r>
        <w:rPr>
          <w:color w:val="000000"/>
        </w:rPr>
        <w:t>s</w:t>
      </w:r>
      <w:r w:rsidR="00CB3060">
        <w:rPr>
          <w:color w:val="000000"/>
        </w:rPr>
        <w:t xml:space="preserve"> </w:t>
      </w:r>
      <w:r w:rsidR="00635E1A">
        <w:rPr>
          <w:color w:val="000000"/>
        </w:rPr>
        <w:t>correspondiente</w:t>
      </w:r>
      <w:r>
        <w:rPr>
          <w:color w:val="000000"/>
        </w:rPr>
        <w:t>s</w:t>
      </w:r>
      <w:r w:rsidR="00635E1A">
        <w:rPr>
          <w:color w:val="000000"/>
        </w:rPr>
        <w:t xml:space="preserve"> a los </w:t>
      </w:r>
      <w:r w:rsidR="00375E9F">
        <w:rPr>
          <w:color w:val="000000"/>
        </w:rPr>
        <w:t xml:space="preserve">servicios </w:t>
      </w:r>
      <w:r w:rsidR="00635E1A">
        <w:rPr>
          <w:color w:val="000000"/>
        </w:rPr>
        <w:t>de la presente consultoría</w:t>
      </w:r>
      <w:r w:rsidR="00375E9F">
        <w:rPr>
          <w:color w:val="000000"/>
        </w:rPr>
        <w:t>,</w:t>
      </w:r>
      <w:r w:rsidR="00635E1A">
        <w:rPr>
          <w:color w:val="000000"/>
        </w:rPr>
        <w:t xml:space="preserve"> se </w:t>
      </w:r>
      <w:r w:rsidR="00375E9F">
        <w:rPr>
          <w:color w:val="000000"/>
        </w:rPr>
        <w:t>realizarán</w:t>
      </w:r>
      <w:r w:rsidR="00CB3060">
        <w:rPr>
          <w:color w:val="000000"/>
        </w:rPr>
        <w:t xml:space="preserve"> </w:t>
      </w:r>
      <w:r w:rsidR="00C37C60">
        <w:rPr>
          <w:color w:val="000000"/>
        </w:rPr>
        <w:t xml:space="preserve">conforme </w:t>
      </w:r>
      <w:r w:rsidR="00CB3060" w:rsidRPr="00AB67B2">
        <w:rPr>
          <w:color w:val="000000"/>
        </w:rPr>
        <w:t xml:space="preserve">los productos </w:t>
      </w:r>
      <w:r w:rsidR="00DF12BF">
        <w:rPr>
          <w:color w:val="000000"/>
        </w:rPr>
        <w:t>citados a continuación</w:t>
      </w:r>
      <w:r w:rsidR="00CB3060" w:rsidRPr="00AB67B2">
        <w:rPr>
          <w:color w:val="000000"/>
        </w:rPr>
        <w:t>:</w:t>
      </w:r>
    </w:p>
    <w:p w14:paraId="7725DA05" w14:textId="77777777" w:rsidR="00CB3060" w:rsidRPr="00AB67B2" w:rsidRDefault="00CB3060" w:rsidP="00CB3060">
      <w:pPr>
        <w:pBdr>
          <w:top w:val="nil"/>
          <w:left w:val="nil"/>
          <w:bottom w:val="nil"/>
          <w:right w:val="nil"/>
          <w:between w:val="nil"/>
        </w:pBdr>
        <w:spacing w:after="0" w:line="240" w:lineRule="auto"/>
        <w:jc w:val="both"/>
        <w:rPr>
          <w:color w:val="000000"/>
        </w:rPr>
      </w:pPr>
    </w:p>
    <w:tbl>
      <w:tblPr>
        <w:tblStyle w:val="Tablaconcuadrcula"/>
        <w:tblW w:w="0" w:type="auto"/>
        <w:tblLook w:val="04A0" w:firstRow="1" w:lastRow="0" w:firstColumn="1" w:lastColumn="0" w:noHBand="0" w:noVBand="1"/>
      </w:tblPr>
      <w:tblGrid>
        <w:gridCol w:w="5230"/>
        <w:gridCol w:w="1544"/>
        <w:gridCol w:w="1720"/>
      </w:tblGrid>
      <w:tr w:rsidR="00CB3060" w:rsidRPr="00AB67B2" w14:paraId="00AD750A" w14:textId="77777777" w:rsidTr="00CB3060">
        <w:tc>
          <w:tcPr>
            <w:tcW w:w="5230" w:type="dxa"/>
          </w:tcPr>
          <w:p w14:paraId="0229F0C0" w14:textId="77777777" w:rsidR="00CB3060" w:rsidRPr="00E7395F" w:rsidRDefault="00CB3060" w:rsidP="00CB3060">
            <w:pPr>
              <w:jc w:val="center"/>
              <w:rPr>
                <w:b/>
                <w:bCs/>
                <w:color w:val="000000"/>
              </w:rPr>
            </w:pPr>
            <w:r w:rsidRPr="00E7395F">
              <w:rPr>
                <w:b/>
                <w:bCs/>
                <w:color w:val="000000"/>
              </w:rPr>
              <w:t>DESCRIPCIÓN</w:t>
            </w:r>
          </w:p>
        </w:tc>
        <w:tc>
          <w:tcPr>
            <w:tcW w:w="1544" w:type="dxa"/>
          </w:tcPr>
          <w:p w14:paraId="1E059DD7" w14:textId="77777777" w:rsidR="00CB3060" w:rsidRPr="00E7395F" w:rsidRDefault="00CB3060" w:rsidP="00CB3060">
            <w:pPr>
              <w:jc w:val="center"/>
              <w:rPr>
                <w:b/>
                <w:bCs/>
                <w:color w:val="000000"/>
              </w:rPr>
            </w:pPr>
            <w:proofErr w:type="gramStart"/>
            <w:r w:rsidRPr="00E7395F">
              <w:rPr>
                <w:b/>
                <w:bCs/>
                <w:color w:val="000000"/>
              </w:rPr>
              <w:t>PORCENTAJE  A</w:t>
            </w:r>
            <w:proofErr w:type="gramEnd"/>
            <w:r w:rsidRPr="00E7395F">
              <w:rPr>
                <w:b/>
                <w:bCs/>
                <w:color w:val="000000"/>
              </w:rPr>
              <w:t xml:space="preserve"> PAGAR</w:t>
            </w:r>
          </w:p>
        </w:tc>
        <w:tc>
          <w:tcPr>
            <w:tcW w:w="1720" w:type="dxa"/>
          </w:tcPr>
          <w:p w14:paraId="5884FB67" w14:textId="77777777" w:rsidR="00CB3060" w:rsidRPr="00E7395F" w:rsidRDefault="00CB3060" w:rsidP="00CB3060">
            <w:pPr>
              <w:jc w:val="center"/>
              <w:rPr>
                <w:b/>
                <w:bCs/>
                <w:color w:val="000000"/>
              </w:rPr>
            </w:pPr>
            <w:r w:rsidRPr="00E7395F">
              <w:rPr>
                <w:b/>
                <w:bCs/>
                <w:color w:val="000000"/>
              </w:rPr>
              <w:t>CANTIDAD</w:t>
            </w:r>
          </w:p>
        </w:tc>
      </w:tr>
      <w:tr w:rsidR="00CB3060" w:rsidRPr="00AB67B2" w14:paraId="374B19FA" w14:textId="77777777" w:rsidTr="00CB3060">
        <w:tc>
          <w:tcPr>
            <w:tcW w:w="5230" w:type="dxa"/>
          </w:tcPr>
          <w:p w14:paraId="196FB336" w14:textId="77777777" w:rsidR="00CB3060" w:rsidRPr="00AB67B2" w:rsidRDefault="00CB3060" w:rsidP="00CB3060">
            <w:pPr>
              <w:jc w:val="both"/>
              <w:rPr>
                <w:color w:val="000000"/>
              </w:rPr>
            </w:pPr>
            <w:r>
              <w:rPr>
                <w:color w:val="000000"/>
              </w:rPr>
              <w:t>Anticipo</w:t>
            </w:r>
          </w:p>
        </w:tc>
        <w:tc>
          <w:tcPr>
            <w:tcW w:w="1544" w:type="dxa"/>
          </w:tcPr>
          <w:p w14:paraId="6D3AE965" w14:textId="77777777" w:rsidR="00CB3060" w:rsidRPr="00AB67B2" w:rsidRDefault="00CB3060" w:rsidP="00CB3060">
            <w:pPr>
              <w:jc w:val="center"/>
              <w:rPr>
                <w:color w:val="000000"/>
              </w:rPr>
            </w:pPr>
            <w:r>
              <w:rPr>
                <w:color w:val="000000"/>
              </w:rPr>
              <w:t>40%</w:t>
            </w:r>
          </w:p>
        </w:tc>
        <w:tc>
          <w:tcPr>
            <w:tcW w:w="1720" w:type="dxa"/>
          </w:tcPr>
          <w:p w14:paraId="0818B7AD" w14:textId="77777777" w:rsidR="00CB3060" w:rsidRPr="00AB67B2" w:rsidRDefault="00CB3060" w:rsidP="00CB3060">
            <w:pPr>
              <w:jc w:val="both"/>
              <w:rPr>
                <w:color w:val="000000"/>
              </w:rPr>
            </w:pPr>
            <w:r>
              <w:rPr>
                <w:color w:val="000000"/>
              </w:rPr>
              <w:t>-</w:t>
            </w:r>
          </w:p>
        </w:tc>
      </w:tr>
      <w:tr w:rsidR="00CB3060" w:rsidRPr="00AB67B2" w14:paraId="44344045" w14:textId="77777777" w:rsidTr="00CB3060">
        <w:tc>
          <w:tcPr>
            <w:tcW w:w="5230" w:type="dxa"/>
          </w:tcPr>
          <w:p w14:paraId="57305327" w14:textId="204977E0" w:rsidR="00CB3060" w:rsidRPr="00AB67B2" w:rsidRDefault="00DF12BF" w:rsidP="00635E1A">
            <w:pPr>
              <w:jc w:val="both"/>
              <w:rPr>
                <w:color w:val="000000"/>
              </w:rPr>
            </w:pPr>
            <w:r>
              <w:rPr>
                <w:color w:val="000000"/>
              </w:rPr>
              <w:t>Informe de f</w:t>
            </w:r>
            <w:r w:rsidR="00635E1A">
              <w:rPr>
                <w:color w:val="000000"/>
              </w:rPr>
              <w:t>iscalización de la g</w:t>
            </w:r>
            <w:r w:rsidR="00CB3060" w:rsidRPr="00AB67B2">
              <w:rPr>
                <w:color w:val="000000"/>
              </w:rPr>
              <w:t>eneración de cartografía base con fines catastrales para catastro urbano</w:t>
            </w:r>
            <w:r w:rsidR="00CB3060">
              <w:rPr>
                <w:color w:val="000000"/>
              </w:rPr>
              <w:t xml:space="preserve"> culminado</w:t>
            </w:r>
          </w:p>
        </w:tc>
        <w:tc>
          <w:tcPr>
            <w:tcW w:w="1544" w:type="dxa"/>
            <w:vMerge w:val="restart"/>
          </w:tcPr>
          <w:p w14:paraId="73F2D602" w14:textId="77777777" w:rsidR="00CB3060" w:rsidRDefault="00CB3060" w:rsidP="00CB3060">
            <w:pPr>
              <w:jc w:val="center"/>
              <w:rPr>
                <w:color w:val="000000"/>
              </w:rPr>
            </w:pPr>
          </w:p>
          <w:p w14:paraId="4608F892" w14:textId="3D888F10" w:rsidR="00CB3060" w:rsidRPr="00AB67B2" w:rsidRDefault="00F654E4" w:rsidP="00CB3060">
            <w:pPr>
              <w:jc w:val="center"/>
              <w:rPr>
                <w:color w:val="000000"/>
              </w:rPr>
            </w:pPr>
            <w:r>
              <w:rPr>
                <w:color w:val="000000"/>
              </w:rPr>
              <w:t>30</w:t>
            </w:r>
            <w:r w:rsidR="00CB3060">
              <w:rPr>
                <w:color w:val="000000"/>
              </w:rPr>
              <w:t>%</w:t>
            </w:r>
          </w:p>
        </w:tc>
        <w:tc>
          <w:tcPr>
            <w:tcW w:w="1720" w:type="dxa"/>
          </w:tcPr>
          <w:p w14:paraId="6134DDF7" w14:textId="77777777" w:rsidR="00CB3060" w:rsidRPr="00AB67B2" w:rsidRDefault="00CB3060" w:rsidP="00CB3060">
            <w:pPr>
              <w:jc w:val="both"/>
              <w:rPr>
                <w:color w:val="000000"/>
              </w:rPr>
            </w:pPr>
            <w:r w:rsidRPr="00AB67B2">
              <w:rPr>
                <w:color w:val="000000"/>
              </w:rPr>
              <w:t>XX Ha</w:t>
            </w:r>
          </w:p>
        </w:tc>
      </w:tr>
      <w:tr w:rsidR="00CB3060" w:rsidRPr="00AB67B2" w14:paraId="772D1975" w14:textId="77777777" w:rsidTr="00CB3060">
        <w:tc>
          <w:tcPr>
            <w:tcW w:w="5230" w:type="dxa"/>
          </w:tcPr>
          <w:p w14:paraId="2392745B" w14:textId="3AE5259D" w:rsidR="00CB3060" w:rsidRPr="00AB67B2" w:rsidRDefault="00DF12BF" w:rsidP="00CB3060">
            <w:pPr>
              <w:jc w:val="both"/>
              <w:rPr>
                <w:color w:val="000000"/>
              </w:rPr>
            </w:pPr>
            <w:r>
              <w:rPr>
                <w:color w:val="000000"/>
              </w:rPr>
              <w:t>Informe de f</w:t>
            </w:r>
            <w:r w:rsidR="00635E1A">
              <w:rPr>
                <w:color w:val="000000"/>
              </w:rPr>
              <w:t>iscalización de la g</w:t>
            </w:r>
            <w:r w:rsidR="00CB3060" w:rsidRPr="00AB67B2">
              <w:rPr>
                <w:color w:val="000000"/>
              </w:rPr>
              <w:t>eneración de cartografía base con fines catastrales para catastro urbano</w:t>
            </w:r>
            <w:r w:rsidR="00CB3060">
              <w:rPr>
                <w:color w:val="000000"/>
              </w:rPr>
              <w:t xml:space="preserve"> culminado</w:t>
            </w:r>
          </w:p>
        </w:tc>
        <w:tc>
          <w:tcPr>
            <w:tcW w:w="1544" w:type="dxa"/>
            <w:vMerge/>
          </w:tcPr>
          <w:p w14:paraId="44868001" w14:textId="77777777" w:rsidR="00CB3060" w:rsidRPr="00AB67B2" w:rsidRDefault="00CB3060" w:rsidP="00CB3060">
            <w:pPr>
              <w:jc w:val="center"/>
              <w:rPr>
                <w:color w:val="000000"/>
              </w:rPr>
            </w:pPr>
          </w:p>
        </w:tc>
        <w:tc>
          <w:tcPr>
            <w:tcW w:w="1720" w:type="dxa"/>
          </w:tcPr>
          <w:p w14:paraId="76E981FF" w14:textId="77777777" w:rsidR="00CB3060" w:rsidRPr="00AB67B2" w:rsidRDefault="00CB3060" w:rsidP="00CB3060">
            <w:pPr>
              <w:jc w:val="both"/>
              <w:rPr>
                <w:color w:val="000000"/>
              </w:rPr>
            </w:pPr>
            <w:r w:rsidRPr="00AB67B2">
              <w:rPr>
                <w:color w:val="000000"/>
              </w:rPr>
              <w:t>XX Ha</w:t>
            </w:r>
          </w:p>
        </w:tc>
      </w:tr>
      <w:tr w:rsidR="00CB3060" w:rsidRPr="00AB67B2" w14:paraId="037B255A" w14:textId="77777777" w:rsidTr="00CB3060">
        <w:tc>
          <w:tcPr>
            <w:tcW w:w="5230" w:type="dxa"/>
          </w:tcPr>
          <w:p w14:paraId="1836873B" w14:textId="03E0D8D9" w:rsidR="00CB3060" w:rsidRPr="00AB67B2" w:rsidRDefault="00DF12BF" w:rsidP="00635E1A">
            <w:pPr>
              <w:jc w:val="both"/>
              <w:rPr>
                <w:color w:val="000000"/>
              </w:rPr>
            </w:pPr>
            <w:r>
              <w:rPr>
                <w:color w:val="000000"/>
              </w:rPr>
              <w:t>Informe de f</w:t>
            </w:r>
            <w:r w:rsidR="00635E1A">
              <w:rPr>
                <w:color w:val="000000"/>
              </w:rPr>
              <w:t>iscalización del l</w:t>
            </w:r>
            <w:r w:rsidR="00CB3060" w:rsidRPr="00AB67B2">
              <w:rPr>
                <w:color w:val="000000"/>
              </w:rPr>
              <w:t>evantamiento predial urbano</w:t>
            </w:r>
            <w:r w:rsidR="00CB3060">
              <w:rPr>
                <w:color w:val="000000"/>
              </w:rPr>
              <w:t xml:space="preserve"> </w:t>
            </w:r>
          </w:p>
        </w:tc>
        <w:tc>
          <w:tcPr>
            <w:tcW w:w="1544" w:type="dxa"/>
            <w:vMerge w:val="restart"/>
          </w:tcPr>
          <w:p w14:paraId="7EEEA14B" w14:textId="63EBA405" w:rsidR="00CB3060" w:rsidRPr="00AB67B2" w:rsidRDefault="00F654E4" w:rsidP="00CB3060">
            <w:pPr>
              <w:jc w:val="center"/>
              <w:rPr>
                <w:color w:val="000000"/>
              </w:rPr>
            </w:pPr>
            <w:r>
              <w:rPr>
                <w:color w:val="000000"/>
              </w:rPr>
              <w:t>30</w:t>
            </w:r>
            <w:r w:rsidR="00CB3060">
              <w:rPr>
                <w:color w:val="000000"/>
              </w:rPr>
              <w:t>%</w:t>
            </w:r>
          </w:p>
        </w:tc>
        <w:tc>
          <w:tcPr>
            <w:tcW w:w="1720" w:type="dxa"/>
          </w:tcPr>
          <w:p w14:paraId="23AEC9A9" w14:textId="77777777" w:rsidR="00CB3060" w:rsidRPr="00AB67B2" w:rsidRDefault="00CB3060" w:rsidP="00CB3060">
            <w:pPr>
              <w:jc w:val="both"/>
              <w:rPr>
                <w:color w:val="000000"/>
              </w:rPr>
            </w:pPr>
            <w:r w:rsidRPr="00AB67B2">
              <w:rPr>
                <w:color w:val="000000"/>
              </w:rPr>
              <w:t>XX Ha</w:t>
            </w:r>
          </w:p>
        </w:tc>
      </w:tr>
      <w:tr w:rsidR="00CB3060" w:rsidRPr="00AB67B2" w14:paraId="1A8DC238" w14:textId="77777777" w:rsidTr="00CB3060">
        <w:tc>
          <w:tcPr>
            <w:tcW w:w="5230" w:type="dxa"/>
          </w:tcPr>
          <w:p w14:paraId="26548FB7" w14:textId="62002D94" w:rsidR="00CB3060" w:rsidRPr="00AB67B2" w:rsidRDefault="00DF12BF" w:rsidP="00635E1A">
            <w:pPr>
              <w:jc w:val="both"/>
              <w:rPr>
                <w:color w:val="000000"/>
              </w:rPr>
            </w:pPr>
            <w:r>
              <w:rPr>
                <w:color w:val="000000"/>
              </w:rPr>
              <w:t>Informe de f</w:t>
            </w:r>
            <w:r w:rsidR="00635E1A">
              <w:rPr>
                <w:color w:val="000000"/>
              </w:rPr>
              <w:t>iscalización del l</w:t>
            </w:r>
            <w:r w:rsidR="00CB3060" w:rsidRPr="00AB67B2">
              <w:rPr>
                <w:color w:val="000000"/>
              </w:rPr>
              <w:t>evantamiento predial rural</w:t>
            </w:r>
            <w:r w:rsidR="00CB3060">
              <w:rPr>
                <w:color w:val="000000"/>
              </w:rPr>
              <w:t xml:space="preserve"> </w:t>
            </w:r>
          </w:p>
        </w:tc>
        <w:tc>
          <w:tcPr>
            <w:tcW w:w="1544" w:type="dxa"/>
            <w:vMerge/>
          </w:tcPr>
          <w:p w14:paraId="151A24CB" w14:textId="77777777" w:rsidR="00CB3060" w:rsidRPr="00AB67B2" w:rsidRDefault="00CB3060" w:rsidP="00CB3060">
            <w:pPr>
              <w:jc w:val="center"/>
              <w:rPr>
                <w:color w:val="000000"/>
              </w:rPr>
            </w:pPr>
          </w:p>
        </w:tc>
        <w:tc>
          <w:tcPr>
            <w:tcW w:w="1720" w:type="dxa"/>
          </w:tcPr>
          <w:p w14:paraId="270233E6" w14:textId="77777777" w:rsidR="00CB3060" w:rsidRPr="00AB67B2" w:rsidRDefault="00CB3060" w:rsidP="00CB3060">
            <w:pPr>
              <w:jc w:val="both"/>
              <w:rPr>
                <w:color w:val="000000"/>
              </w:rPr>
            </w:pPr>
            <w:r w:rsidRPr="00AB67B2">
              <w:rPr>
                <w:color w:val="000000"/>
              </w:rPr>
              <w:t>XX Ha</w:t>
            </w:r>
          </w:p>
        </w:tc>
      </w:tr>
      <w:tr w:rsidR="00E3119D" w:rsidRPr="00AB67B2" w14:paraId="21001A47" w14:textId="77777777" w:rsidTr="00CB3060">
        <w:tc>
          <w:tcPr>
            <w:tcW w:w="5230" w:type="dxa"/>
          </w:tcPr>
          <w:p w14:paraId="2EBE5169" w14:textId="3BE177D5" w:rsidR="00E3119D" w:rsidRDefault="00E3119D" w:rsidP="00CB3060">
            <w:pPr>
              <w:jc w:val="both"/>
              <w:rPr>
                <w:color w:val="000000"/>
              </w:rPr>
            </w:pPr>
            <w:r>
              <w:rPr>
                <w:color w:val="000000"/>
              </w:rPr>
              <w:t xml:space="preserve">Informe de fiscalización del </w:t>
            </w:r>
            <w:r w:rsidRPr="00AB67B2">
              <w:rPr>
                <w:color w:val="000000"/>
              </w:rPr>
              <w:t>SIGCAL</w:t>
            </w:r>
            <w:r>
              <w:rPr>
                <w:color w:val="000000"/>
              </w:rPr>
              <w:t xml:space="preserve"> implementado en el GADM</w:t>
            </w:r>
          </w:p>
          <w:p w14:paraId="4B6092A5" w14:textId="62050FAD" w:rsidR="00E3119D" w:rsidRPr="00AB67B2" w:rsidRDefault="00E3119D" w:rsidP="00635E1A">
            <w:pPr>
              <w:jc w:val="both"/>
              <w:rPr>
                <w:color w:val="000000"/>
              </w:rPr>
            </w:pPr>
            <w:r>
              <w:rPr>
                <w:color w:val="000000"/>
              </w:rPr>
              <w:t>Informe de fiscalización del proceso de capacitación en el SIGCAL al personal municipal</w:t>
            </w:r>
          </w:p>
        </w:tc>
        <w:tc>
          <w:tcPr>
            <w:tcW w:w="1544" w:type="dxa"/>
            <w:vMerge w:val="restart"/>
          </w:tcPr>
          <w:p w14:paraId="52E6958A" w14:textId="77777777" w:rsidR="00E3119D" w:rsidRPr="00AB67B2" w:rsidRDefault="00E3119D" w:rsidP="00CB3060">
            <w:pPr>
              <w:jc w:val="center"/>
              <w:rPr>
                <w:color w:val="000000"/>
              </w:rPr>
            </w:pPr>
          </w:p>
          <w:p w14:paraId="7303A18D" w14:textId="7737557B" w:rsidR="00E3119D" w:rsidRPr="00AB67B2" w:rsidRDefault="00E3119D" w:rsidP="00CB3060">
            <w:pPr>
              <w:jc w:val="center"/>
              <w:rPr>
                <w:color w:val="000000"/>
              </w:rPr>
            </w:pPr>
            <w:r>
              <w:rPr>
                <w:color w:val="000000"/>
              </w:rPr>
              <w:t>40%</w:t>
            </w:r>
          </w:p>
        </w:tc>
        <w:tc>
          <w:tcPr>
            <w:tcW w:w="1720" w:type="dxa"/>
          </w:tcPr>
          <w:p w14:paraId="6D5996EE" w14:textId="77777777" w:rsidR="00E3119D" w:rsidRPr="00AB67B2" w:rsidRDefault="00E3119D" w:rsidP="00CB3060">
            <w:pPr>
              <w:jc w:val="both"/>
              <w:rPr>
                <w:color w:val="000000"/>
              </w:rPr>
            </w:pPr>
            <w:r>
              <w:rPr>
                <w:color w:val="000000"/>
              </w:rPr>
              <w:t>1 sistema con XX predios</w:t>
            </w:r>
          </w:p>
        </w:tc>
      </w:tr>
      <w:tr w:rsidR="00E3119D" w:rsidRPr="00AB67B2" w14:paraId="06BCB0D9" w14:textId="77777777" w:rsidTr="00CB3060">
        <w:tc>
          <w:tcPr>
            <w:tcW w:w="5230" w:type="dxa"/>
          </w:tcPr>
          <w:p w14:paraId="1BFCEC56" w14:textId="43FEBF2D" w:rsidR="00E3119D" w:rsidRPr="00AB67B2" w:rsidRDefault="00E3119D" w:rsidP="00CB3060">
            <w:pPr>
              <w:jc w:val="both"/>
              <w:rPr>
                <w:color w:val="000000"/>
              </w:rPr>
            </w:pPr>
            <w:r>
              <w:rPr>
                <w:color w:val="000000"/>
              </w:rPr>
              <w:t>Informe de fiscalización a los proyectos</w:t>
            </w:r>
            <w:r w:rsidRPr="00AB67B2">
              <w:rPr>
                <w:color w:val="000000"/>
              </w:rPr>
              <w:t xml:space="preserve"> de ordenanza</w:t>
            </w:r>
          </w:p>
        </w:tc>
        <w:tc>
          <w:tcPr>
            <w:tcW w:w="1544" w:type="dxa"/>
            <w:vMerge/>
          </w:tcPr>
          <w:p w14:paraId="51037137" w14:textId="77777777" w:rsidR="00E3119D" w:rsidRPr="00AB67B2" w:rsidRDefault="00E3119D" w:rsidP="00CB3060">
            <w:pPr>
              <w:jc w:val="both"/>
              <w:rPr>
                <w:color w:val="000000"/>
              </w:rPr>
            </w:pPr>
          </w:p>
        </w:tc>
        <w:tc>
          <w:tcPr>
            <w:tcW w:w="1720" w:type="dxa"/>
          </w:tcPr>
          <w:p w14:paraId="0C1B19E2" w14:textId="77777777" w:rsidR="00E3119D" w:rsidRPr="00AB67B2" w:rsidRDefault="00E3119D" w:rsidP="00CB3060">
            <w:pPr>
              <w:jc w:val="both"/>
              <w:rPr>
                <w:color w:val="000000"/>
              </w:rPr>
            </w:pPr>
            <w:r w:rsidRPr="00AB67B2">
              <w:rPr>
                <w:color w:val="000000"/>
              </w:rPr>
              <w:t>4 documentos*</w:t>
            </w:r>
          </w:p>
        </w:tc>
      </w:tr>
      <w:tr w:rsidR="00E3119D" w:rsidRPr="00AB67B2" w14:paraId="73AD22D2" w14:textId="77777777" w:rsidTr="00CB3060">
        <w:tc>
          <w:tcPr>
            <w:tcW w:w="5230" w:type="dxa"/>
          </w:tcPr>
          <w:p w14:paraId="380B3877" w14:textId="544C6320" w:rsidR="00E3119D" w:rsidRDefault="00E3119D" w:rsidP="00CB3060">
            <w:pPr>
              <w:jc w:val="both"/>
              <w:rPr>
                <w:color w:val="000000"/>
              </w:rPr>
            </w:pPr>
            <w:r>
              <w:rPr>
                <w:color w:val="000000"/>
              </w:rPr>
              <w:t>Informe final y acta de entrega recepción definitiva</w:t>
            </w:r>
          </w:p>
        </w:tc>
        <w:tc>
          <w:tcPr>
            <w:tcW w:w="1544" w:type="dxa"/>
            <w:vMerge/>
          </w:tcPr>
          <w:p w14:paraId="21820D5E" w14:textId="77777777" w:rsidR="00E3119D" w:rsidRPr="00AB67B2" w:rsidRDefault="00E3119D" w:rsidP="00CB3060">
            <w:pPr>
              <w:jc w:val="both"/>
              <w:rPr>
                <w:color w:val="000000"/>
              </w:rPr>
            </w:pPr>
          </w:p>
        </w:tc>
        <w:tc>
          <w:tcPr>
            <w:tcW w:w="1720" w:type="dxa"/>
          </w:tcPr>
          <w:p w14:paraId="1547845A" w14:textId="77777777" w:rsidR="00E3119D" w:rsidRPr="00AB67B2" w:rsidRDefault="00E3119D" w:rsidP="00CB3060">
            <w:pPr>
              <w:jc w:val="both"/>
              <w:rPr>
                <w:color w:val="000000"/>
              </w:rPr>
            </w:pPr>
          </w:p>
        </w:tc>
      </w:tr>
    </w:tbl>
    <w:p w14:paraId="0FD91BB9" w14:textId="77777777" w:rsidR="00CB3060" w:rsidRPr="00AB67B2" w:rsidRDefault="00CB3060" w:rsidP="00CB3060">
      <w:pPr>
        <w:pBdr>
          <w:top w:val="nil"/>
          <w:left w:val="nil"/>
          <w:bottom w:val="nil"/>
          <w:right w:val="nil"/>
          <w:between w:val="nil"/>
        </w:pBdr>
        <w:spacing w:after="0" w:line="240" w:lineRule="auto"/>
        <w:jc w:val="both"/>
        <w:rPr>
          <w:color w:val="000000"/>
        </w:rPr>
      </w:pPr>
      <w:r w:rsidRPr="00AB67B2">
        <w:rPr>
          <w:color w:val="000000"/>
        </w:rPr>
        <w:t>* valoración urbana, valoración rural, impuesto predial urbano, impuesto predial rural</w:t>
      </w:r>
    </w:p>
    <w:p w14:paraId="1709461A" w14:textId="77777777" w:rsidR="00CB3060" w:rsidRDefault="00CB3060" w:rsidP="00CB3060">
      <w:pPr>
        <w:pBdr>
          <w:top w:val="nil"/>
          <w:left w:val="nil"/>
          <w:bottom w:val="nil"/>
          <w:right w:val="nil"/>
          <w:between w:val="nil"/>
        </w:pBdr>
        <w:spacing w:after="0" w:line="240" w:lineRule="auto"/>
        <w:jc w:val="both"/>
        <w:rPr>
          <w:color w:val="000000"/>
        </w:rPr>
      </w:pPr>
    </w:p>
    <w:p w14:paraId="59D30845" w14:textId="77777777" w:rsidR="00CB3060" w:rsidRDefault="00CB3060" w:rsidP="00CB3060">
      <w:pPr>
        <w:pBdr>
          <w:top w:val="nil"/>
          <w:left w:val="nil"/>
          <w:bottom w:val="nil"/>
          <w:right w:val="nil"/>
          <w:between w:val="nil"/>
        </w:pBdr>
        <w:spacing w:after="0" w:line="240" w:lineRule="auto"/>
        <w:jc w:val="both"/>
        <w:rPr>
          <w:color w:val="000000"/>
        </w:rPr>
      </w:pPr>
    </w:p>
    <w:p w14:paraId="0FF11B15" w14:textId="245E6CE6" w:rsidR="00CB3060" w:rsidRDefault="00CB3060" w:rsidP="00CB3060">
      <w:pPr>
        <w:pBdr>
          <w:top w:val="nil"/>
          <w:left w:val="nil"/>
          <w:bottom w:val="nil"/>
          <w:right w:val="nil"/>
          <w:between w:val="nil"/>
        </w:pBdr>
        <w:spacing w:after="0" w:line="240" w:lineRule="auto"/>
        <w:jc w:val="both"/>
        <w:rPr>
          <w:color w:val="000000"/>
        </w:rPr>
      </w:pPr>
      <w:r w:rsidRPr="00CE1BC2">
        <w:rPr>
          <w:color w:val="000000"/>
          <w:highlight w:val="yellow"/>
        </w:rPr>
        <w:t xml:space="preserve">EL GADM XX pagará un anticipo de 40 </w:t>
      </w:r>
      <w:proofErr w:type="gramStart"/>
      <w:r w:rsidRPr="00CE1BC2">
        <w:rPr>
          <w:color w:val="000000"/>
          <w:highlight w:val="yellow"/>
        </w:rPr>
        <w:t>%  a</w:t>
      </w:r>
      <w:proofErr w:type="gramEnd"/>
      <w:r w:rsidRPr="00CE1BC2">
        <w:rPr>
          <w:color w:val="000000"/>
          <w:highlight w:val="yellow"/>
        </w:rPr>
        <w:t xml:space="preserve"> los XX días de firmado el contrato</w:t>
      </w:r>
      <w:r w:rsidRPr="00AB67B2">
        <w:rPr>
          <w:color w:val="000000"/>
        </w:rPr>
        <w:t xml:space="preserve"> y los valores restantes se harán de manera proporcional conforme la entrega de los productos </w:t>
      </w:r>
      <w:r>
        <w:rPr>
          <w:color w:val="000000"/>
        </w:rPr>
        <w:t>según la tabla que antecede.</w:t>
      </w:r>
      <w:r w:rsidR="00695B39">
        <w:rPr>
          <w:color w:val="000000"/>
        </w:rPr>
        <w:t xml:space="preserve"> Debiendo devengarse el anticipo en cada uno de los pagos señalados</w:t>
      </w:r>
      <w:r w:rsidR="0079103D">
        <w:rPr>
          <w:color w:val="000000"/>
        </w:rPr>
        <w:t xml:space="preserve"> proporcionalmente</w:t>
      </w:r>
      <w:r w:rsidR="00695B39">
        <w:rPr>
          <w:color w:val="000000"/>
        </w:rPr>
        <w:t>.</w:t>
      </w:r>
    </w:p>
    <w:p w14:paraId="2FA8AA34" w14:textId="77777777" w:rsidR="00CB3060" w:rsidRDefault="00CB3060" w:rsidP="00CB3060">
      <w:pPr>
        <w:pBdr>
          <w:top w:val="nil"/>
          <w:left w:val="nil"/>
          <w:bottom w:val="nil"/>
          <w:right w:val="nil"/>
          <w:between w:val="nil"/>
        </w:pBdr>
        <w:spacing w:after="0" w:line="240" w:lineRule="auto"/>
        <w:jc w:val="both"/>
        <w:rPr>
          <w:color w:val="000000"/>
        </w:rPr>
      </w:pPr>
    </w:p>
    <w:p w14:paraId="749661DB" w14:textId="77777777" w:rsidR="00CB3060" w:rsidRPr="0062568C" w:rsidRDefault="00CB3060" w:rsidP="00CB3060">
      <w:pPr>
        <w:pBdr>
          <w:top w:val="nil"/>
          <w:left w:val="nil"/>
          <w:bottom w:val="nil"/>
          <w:right w:val="nil"/>
          <w:between w:val="nil"/>
        </w:pBdr>
        <w:spacing w:after="0" w:line="240" w:lineRule="auto"/>
        <w:jc w:val="both"/>
        <w:rPr>
          <w:color w:val="000000"/>
        </w:rPr>
      </w:pPr>
      <w:r w:rsidRPr="0062568C">
        <w:rPr>
          <w:color w:val="000000"/>
        </w:rPr>
        <w:t>Para el pago del anticipo la empresa deberá entregar las garantías de buen uso del anticipo y fiel cumplimiento.</w:t>
      </w:r>
    </w:p>
    <w:p w14:paraId="48350E03" w14:textId="77777777" w:rsidR="00CB3060" w:rsidRPr="0062568C" w:rsidRDefault="00CB3060" w:rsidP="00CB3060">
      <w:pPr>
        <w:pBdr>
          <w:top w:val="nil"/>
          <w:left w:val="nil"/>
          <w:bottom w:val="nil"/>
          <w:right w:val="nil"/>
          <w:between w:val="nil"/>
        </w:pBdr>
        <w:spacing w:after="0" w:line="240" w:lineRule="auto"/>
        <w:jc w:val="both"/>
        <w:rPr>
          <w:color w:val="000000"/>
        </w:rPr>
      </w:pPr>
    </w:p>
    <w:p w14:paraId="366761E1" w14:textId="77777777" w:rsidR="00CB3060" w:rsidRPr="0062568C" w:rsidRDefault="00CB3060" w:rsidP="00CB3060">
      <w:pPr>
        <w:pBdr>
          <w:top w:val="nil"/>
          <w:left w:val="nil"/>
          <w:bottom w:val="nil"/>
          <w:right w:val="nil"/>
          <w:between w:val="nil"/>
        </w:pBdr>
        <w:spacing w:after="0" w:line="240" w:lineRule="auto"/>
        <w:jc w:val="both"/>
        <w:rPr>
          <w:color w:val="000000"/>
        </w:rPr>
      </w:pPr>
      <w:r w:rsidRPr="0062568C">
        <w:rPr>
          <w:color w:val="000000"/>
        </w:rPr>
        <w:t>El pago se efectuará contra entrega recepción definitiva de los productos y firma de acta de entrega – recepción única y definitiva, conforme planilla presentada e informe del Administrador del Contrato aprobado.</w:t>
      </w:r>
    </w:p>
    <w:p w14:paraId="3722D7F2" w14:textId="6955E765" w:rsidR="00CB3060" w:rsidRDefault="00CB3060" w:rsidP="00CB3060">
      <w:pPr>
        <w:pBdr>
          <w:top w:val="nil"/>
          <w:left w:val="nil"/>
          <w:bottom w:val="nil"/>
          <w:right w:val="nil"/>
          <w:between w:val="nil"/>
        </w:pBdr>
        <w:spacing w:after="0" w:line="240" w:lineRule="auto"/>
        <w:jc w:val="both"/>
        <w:rPr>
          <w:color w:val="000000"/>
        </w:rPr>
      </w:pPr>
    </w:p>
    <w:p w14:paraId="1F9B02A8" w14:textId="77777777" w:rsidR="00CB3060" w:rsidRDefault="00CB3060" w:rsidP="00CB3060">
      <w:pPr>
        <w:pBdr>
          <w:top w:val="nil"/>
          <w:left w:val="nil"/>
          <w:bottom w:val="nil"/>
          <w:right w:val="nil"/>
          <w:between w:val="nil"/>
        </w:pBdr>
        <w:spacing w:after="0" w:line="240" w:lineRule="auto"/>
        <w:jc w:val="both"/>
        <w:rPr>
          <w:color w:val="000000"/>
        </w:rPr>
      </w:pPr>
    </w:p>
    <w:p w14:paraId="21899598" w14:textId="62462749" w:rsidR="00CB3060" w:rsidRDefault="00CB3060" w:rsidP="00CB3060">
      <w:pPr>
        <w:pStyle w:val="Prrafodelista"/>
        <w:numPr>
          <w:ilvl w:val="0"/>
          <w:numId w:val="1"/>
        </w:numPr>
        <w:jc w:val="both"/>
        <w:outlineLvl w:val="0"/>
        <w:rPr>
          <w:b/>
          <w:bCs/>
        </w:rPr>
      </w:pPr>
      <w:bookmarkStart w:id="15" w:name="_Toc111412442"/>
      <w:r>
        <w:rPr>
          <w:b/>
          <w:bCs/>
        </w:rPr>
        <w:t>PRESUPUESTO REFERENCIAL</w:t>
      </w:r>
      <w:bookmarkEnd w:id="15"/>
    </w:p>
    <w:p w14:paraId="11A3F5C9" w14:textId="77777777" w:rsidR="00CB3060" w:rsidRDefault="00CB3060" w:rsidP="00FF7737">
      <w:pPr>
        <w:pStyle w:val="Prrafodelista"/>
        <w:ind w:left="360"/>
        <w:jc w:val="both"/>
      </w:pPr>
    </w:p>
    <w:p w14:paraId="7CA36761" w14:textId="53C957AD" w:rsidR="00EC4652" w:rsidRPr="00EC4652" w:rsidRDefault="00CB3060" w:rsidP="006C6950">
      <w:pPr>
        <w:jc w:val="both"/>
        <w:rPr>
          <w:rFonts w:cstheme="minorHAnsi"/>
        </w:rPr>
      </w:pPr>
      <w:r w:rsidRPr="00AB67B2">
        <w:rPr>
          <w:color w:val="000000"/>
        </w:rPr>
        <w:t>El GADM</w:t>
      </w:r>
      <w:r>
        <w:rPr>
          <w:color w:val="000000"/>
        </w:rPr>
        <w:t xml:space="preserve"> XX para cubrir la presente consultoría</w:t>
      </w:r>
      <w:r w:rsidRPr="00AB67B2">
        <w:rPr>
          <w:color w:val="000000"/>
        </w:rPr>
        <w:t xml:space="preserve"> estima un presupuesto referencial </w:t>
      </w:r>
      <w:r w:rsidRPr="00F607EF">
        <w:rPr>
          <w:color w:val="000000"/>
        </w:rPr>
        <w:t>de $</w:t>
      </w:r>
      <w:r w:rsidRPr="005C04EB">
        <w:rPr>
          <w:color w:val="000000"/>
          <w:highlight w:val="yellow"/>
        </w:rPr>
        <w:t>XXXXX</w:t>
      </w:r>
      <w:r w:rsidR="00F654E4">
        <w:rPr>
          <w:color w:val="000000"/>
          <w:highlight w:val="yellow"/>
        </w:rPr>
        <w:t xml:space="preserve">, </w:t>
      </w:r>
      <w:r w:rsidR="00EC4652">
        <w:rPr>
          <w:color w:val="000000"/>
        </w:rPr>
        <w:t>d</w:t>
      </w:r>
      <w:r w:rsidR="00F654E4">
        <w:t xml:space="preserve">e conformidad al diagnóstico de la situación actual del catastro del </w:t>
      </w:r>
      <w:r w:rsidR="00F654E4" w:rsidRPr="006C6950">
        <w:rPr>
          <w:color w:val="000000"/>
        </w:rPr>
        <w:t>GADM</w:t>
      </w:r>
      <w:r w:rsidR="00EC4652" w:rsidRPr="006C6950">
        <w:rPr>
          <w:color w:val="000000"/>
        </w:rPr>
        <w:t>, donde se estableci</w:t>
      </w:r>
      <w:r w:rsidR="00EC4652" w:rsidRPr="00EC4652">
        <w:rPr>
          <w:color w:val="000000"/>
        </w:rPr>
        <w:t>ó</w:t>
      </w:r>
      <w:r w:rsidR="00EC4652" w:rsidRPr="006C6950">
        <w:rPr>
          <w:color w:val="000000"/>
        </w:rPr>
        <w:t xml:space="preserve"> el valor de la consultoría de </w:t>
      </w:r>
      <w:r w:rsidR="00EC4652">
        <w:rPr>
          <w:color w:val="000000"/>
        </w:rPr>
        <w:t>“</w:t>
      </w:r>
      <w:r w:rsidR="00EC4652" w:rsidRPr="006C6950">
        <w:rPr>
          <w:i/>
          <w:color w:val="000000"/>
        </w:rPr>
        <w:t xml:space="preserve">PROYECTO GENERACIÓN DE INFORMACIÓN BÁSICA, TEMÁTICA, CATASTRAL URBANA Y/O </w:t>
      </w:r>
      <w:proofErr w:type="gramStart"/>
      <w:r w:rsidR="00EC4652" w:rsidRPr="006C6950">
        <w:rPr>
          <w:i/>
          <w:color w:val="000000"/>
        </w:rPr>
        <w:t>RURAL</w:t>
      </w:r>
      <w:r w:rsidR="00EC4652">
        <w:rPr>
          <w:i/>
          <w:color w:val="000000"/>
        </w:rPr>
        <w:t xml:space="preserve">”  </w:t>
      </w:r>
      <w:r w:rsidR="00EC4652" w:rsidRPr="006C6950">
        <w:rPr>
          <w:color w:val="000000"/>
        </w:rPr>
        <w:t>en</w:t>
      </w:r>
      <w:proofErr w:type="gramEnd"/>
      <w:r w:rsidR="00EC4652" w:rsidRPr="006C6950">
        <w:rPr>
          <w:color w:val="000000"/>
        </w:rPr>
        <w:t xml:space="preserve"> $XXX</w:t>
      </w:r>
      <w:r w:rsidR="00EC4652">
        <w:rPr>
          <w:color w:val="000000"/>
        </w:rPr>
        <w:t xml:space="preserve"> y la presente consultoría con un valor del XX% de la misma.</w:t>
      </w:r>
    </w:p>
    <w:p w14:paraId="57C93C89" w14:textId="77777777" w:rsidR="00635E1A" w:rsidRDefault="00635E1A" w:rsidP="00635E1A">
      <w:pPr>
        <w:spacing w:after="0" w:line="240" w:lineRule="auto"/>
        <w:rPr>
          <w:rFonts w:cstheme="minorHAnsi"/>
        </w:rPr>
      </w:pPr>
    </w:p>
    <w:p w14:paraId="5E243300" w14:textId="77777777" w:rsidR="00635E1A" w:rsidRPr="002D6D08" w:rsidRDefault="00635E1A" w:rsidP="00635E1A">
      <w:pPr>
        <w:pStyle w:val="Prrafodelista"/>
        <w:numPr>
          <w:ilvl w:val="0"/>
          <w:numId w:val="1"/>
        </w:numPr>
        <w:spacing w:after="0" w:line="240" w:lineRule="auto"/>
        <w:jc w:val="both"/>
        <w:outlineLvl w:val="0"/>
        <w:rPr>
          <w:rFonts w:cstheme="minorHAnsi"/>
          <w:b/>
          <w:bCs/>
        </w:rPr>
      </w:pPr>
      <w:bookmarkStart w:id="16" w:name="_Toc106372791"/>
      <w:bookmarkStart w:id="17" w:name="_Toc107320695"/>
      <w:bookmarkStart w:id="18" w:name="_Toc111412443"/>
      <w:r w:rsidRPr="002D6D08">
        <w:rPr>
          <w:rFonts w:cstheme="minorHAnsi"/>
          <w:b/>
          <w:bCs/>
        </w:rPr>
        <w:t>PARÁMETROS DE CALIFICACIÓN</w:t>
      </w:r>
      <w:bookmarkEnd w:id="16"/>
      <w:bookmarkEnd w:id="17"/>
      <w:bookmarkEnd w:id="18"/>
      <w:r w:rsidRPr="002D6D08">
        <w:rPr>
          <w:rFonts w:cstheme="minorHAnsi"/>
          <w:b/>
          <w:bCs/>
        </w:rPr>
        <w:t xml:space="preserve"> </w:t>
      </w:r>
    </w:p>
    <w:p w14:paraId="2DC58209" w14:textId="6506C653" w:rsidR="00635E1A" w:rsidRDefault="00635E1A" w:rsidP="00635E1A">
      <w:pPr>
        <w:pStyle w:val="Ttulo2"/>
      </w:pPr>
    </w:p>
    <w:p w14:paraId="4FF33BF6" w14:textId="77777777" w:rsidR="009D6DDC" w:rsidRPr="009D6DDC" w:rsidRDefault="009D6DDC" w:rsidP="009D6DDC"/>
    <w:p w14:paraId="077B512F" w14:textId="77777777" w:rsidR="00352323" w:rsidRDefault="00352323" w:rsidP="00352323">
      <w:pPr>
        <w:pStyle w:val="Prrafodelista"/>
        <w:numPr>
          <w:ilvl w:val="1"/>
          <w:numId w:val="1"/>
        </w:numPr>
        <w:spacing w:after="0" w:line="240" w:lineRule="auto"/>
        <w:jc w:val="both"/>
        <w:outlineLvl w:val="1"/>
        <w:rPr>
          <w:rFonts w:cstheme="minorHAnsi"/>
          <w:b/>
          <w:bCs/>
        </w:rPr>
      </w:pPr>
      <w:bookmarkStart w:id="19" w:name="_Toc110521138"/>
      <w:bookmarkStart w:id="20" w:name="_Toc111412444"/>
      <w:r>
        <w:rPr>
          <w:rFonts w:cstheme="minorHAnsi"/>
          <w:b/>
          <w:bCs/>
        </w:rPr>
        <w:t>VERIFICACIÓN DE REQUISITOS MÍNIMOS</w:t>
      </w:r>
      <w:bookmarkEnd w:id="19"/>
      <w:bookmarkEnd w:id="20"/>
    </w:p>
    <w:p w14:paraId="22CB0F51" w14:textId="77777777" w:rsidR="009D6DDC" w:rsidRDefault="009D6DDC" w:rsidP="00352323">
      <w:pPr>
        <w:pBdr>
          <w:top w:val="nil"/>
          <w:left w:val="nil"/>
          <w:bottom w:val="nil"/>
          <w:right w:val="nil"/>
          <w:between w:val="nil"/>
        </w:pBdr>
        <w:spacing w:after="0" w:line="240" w:lineRule="auto"/>
        <w:jc w:val="both"/>
        <w:rPr>
          <w:rFonts w:cstheme="minorHAnsi"/>
          <w:color w:val="000000"/>
        </w:rPr>
      </w:pPr>
    </w:p>
    <w:p w14:paraId="20E63EF5" w14:textId="6B11BEA1" w:rsidR="00352323" w:rsidRDefault="00352323" w:rsidP="00352323">
      <w:pPr>
        <w:pBdr>
          <w:top w:val="nil"/>
          <w:left w:val="nil"/>
          <w:bottom w:val="nil"/>
          <w:right w:val="nil"/>
          <w:between w:val="nil"/>
        </w:pBdr>
        <w:spacing w:after="0" w:line="240" w:lineRule="auto"/>
        <w:jc w:val="both"/>
        <w:rPr>
          <w:rFonts w:cstheme="minorHAnsi"/>
          <w:color w:val="000000"/>
        </w:rPr>
      </w:pPr>
      <w:r w:rsidRPr="00210088">
        <w:rPr>
          <w:rFonts w:cstheme="minorHAnsi"/>
          <w:color w:val="000000"/>
        </w:rPr>
        <w:lastRenderedPageBreak/>
        <w:t>La verificación de los requisitos mínimos se realizará aplicando la metodología “cumple no cumple”, de los siguientes parámetros:</w:t>
      </w:r>
    </w:p>
    <w:p w14:paraId="04071DBF" w14:textId="77777777" w:rsidR="00635E1A" w:rsidRPr="00322CD8" w:rsidRDefault="00635E1A" w:rsidP="00635E1A">
      <w:pPr>
        <w:spacing w:after="0" w:line="240" w:lineRule="auto"/>
        <w:jc w:val="both"/>
        <w:outlineLvl w:val="0"/>
        <w:rPr>
          <w:rFonts w:cstheme="minorHAnsi"/>
          <w:b/>
          <w:bCs/>
        </w:rPr>
      </w:pPr>
    </w:p>
    <w:p w14:paraId="309C3518" w14:textId="43B20CE8" w:rsidR="002C47A1" w:rsidRPr="0002205A" w:rsidRDefault="002C47A1" w:rsidP="002C47A1">
      <w:pPr>
        <w:pStyle w:val="Prrafodelista"/>
        <w:numPr>
          <w:ilvl w:val="1"/>
          <w:numId w:val="1"/>
        </w:numPr>
        <w:jc w:val="both"/>
        <w:outlineLvl w:val="1"/>
        <w:rPr>
          <w:b/>
          <w:bCs/>
        </w:rPr>
      </w:pPr>
      <w:bookmarkStart w:id="21" w:name="_Toc111412445"/>
      <w:r>
        <w:rPr>
          <w:b/>
          <w:bCs/>
        </w:rPr>
        <w:t>PERSONAL TÉCNICO MÍNIMO</w:t>
      </w:r>
      <w:bookmarkEnd w:id="21"/>
    </w:p>
    <w:p w14:paraId="429E2F5A" w14:textId="00308EFA" w:rsidR="002C47A1" w:rsidRPr="002C47A1" w:rsidRDefault="002C47A1" w:rsidP="002C47A1">
      <w:pPr>
        <w:spacing w:after="0" w:line="240" w:lineRule="auto"/>
        <w:jc w:val="both"/>
        <w:rPr>
          <w:rFonts w:cstheme="minorHAnsi"/>
          <w:bCs/>
        </w:rPr>
      </w:pPr>
      <w:r w:rsidRPr="002C47A1">
        <w:rPr>
          <w:rFonts w:cstheme="minorHAnsi"/>
          <w:bCs/>
        </w:rPr>
        <w:t xml:space="preserve">La verificación de los requisitos </w:t>
      </w:r>
      <w:proofErr w:type="spellStart"/>
      <w:r w:rsidRPr="002C47A1">
        <w:rPr>
          <w:rFonts w:cstheme="minorHAnsi"/>
          <w:bCs/>
        </w:rPr>
        <w:t>minimos</w:t>
      </w:r>
      <w:proofErr w:type="spellEnd"/>
      <w:r w:rsidRPr="002C47A1">
        <w:rPr>
          <w:rFonts w:cstheme="minorHAnsi"/>
          <w:bCs/>
        </w:rPr>
        <w:t xml:space="preserve"> se </w:t>
      </w:r>
      <w:proofErr w:type="gramStart"/>
      <w:r w:rsidRPr="002C47A1">
        <w:rPr>
          <w:rFonts w:cstheme="minorHAnsi"/>
          <w:bCs/>
        </w:rPr>
        <w:t>realizara</w:t>
      </w:r>
      <w:proofErr w:type="gramEnd"/>
      <w:r w:rsidRPr="002C47A1">
        <w:rPr>
          <w:rFonts w:cstheme="minorHAnsi"/>
          <w:bCs/>
        </w:rPr>
        <w:t xml:space="preserve"> aplicando la metodología “cumple no cumple”.</w:t>
      </w:r>
    </w:p>
    <w:p w14:paraId="73ADB654" w14:textId="77777777" w:rsidR="002C47A1" w:rsidRDefault="002C47A1" w:rsidP="002C47A1">
      <w:pPr>
        <w:pStyle w:val="Prrafodelista"/>
        <w:spacing w:after="0" w:line="240" w:lineRule="auto"/>
        <w:ind w:left="792"/>
        <w:jc w:val="both"/>
      </w:pPr>
    </w:p>
    <w:p w14:paraId="6A38A1D5" w14:textId="77777777" w:rsidR="002C47A1" w:rsidRDefault="002C47A1" w:rsidP="002C47A1">
      <w:pPr>
        <w:spacing w:after="0" w:line="240" w:lineRule="auto"/>
        <w:jc w:val="both"/>
      </w:pPr>
      <w:r>
        <w:t xml:space="preserve">Para la elaboración del </w:t>
      </w:r>
      <w:proofErr w:type="gramStart"/>
      <w:r>
        <w:t>proyecto  la</w:t>
      </w:r>
      <w:proofErr w:type="gramEnd"/>
      <w:r>
        <w:t xml:space="preserve"> empresa consultora deberá presentar el equipo clave con el que prevé alcanzar los objetivos del proyecto, que deberá contener como mínimo a los siguientes profesionales:</w:t>
      </w:r>
    </w:p>
    <w:p w14:paraId="79C0ECC3" w14:textId="77777777" w:rsidR="002C47A1" w:rsidRDefault="002C47A1" w:rsidP="002C47A1">
      <w:pPr>
        <w:pStyle w:val="Prrafodelista"/>
        <w:spacing w:after="0" w:line="240" w:lineRule="auto"/>
        <w:ind w:left="792"/>
        <w:jc w:val="both"/>
      </w:pPr>
    </w:p>
    <w:tbl>
      <w:tblPr>
        <w:tblStyle w:val="Tablaconcuadrcula"/>
        <w:tblW w:w="0" w:type="auto"/>
        <w:tblLook w:val="04A0" w:firstRow="1" w:lastRow="0" w:firstColumn="1" w:lastColumn="0" w:noHBand="0" w:noVBand="1"/>
      </w:tblPr>
      <w:tblGrid>
        <w:gridCol w:w="2263"/>
        <w:gridCol w:w="3097"/>
        <w:gridCol w:w="3134"/>
      </w:tblGrid>
      <w:tr w:rsidR="002C47A1" w14:paraId="300C93F6" w14:textId="77777777" w:rsidTr="00E63315">
        <w:tc>
          <w:tcPr>
            <w:tcW w:w="2263" w:type="dxa"/>
          </w:tcPr>
          <w:p w14:paraId="7947F9FC" w14:textId="77777777" w:rsidR="002C47A1" w:rsidRDefault="002C47A1" w:rsidP="00E63315">
            <w:pPr>
              <w:jc w:val="both"/>
            </w:pPr>
            <w:r>
              <w:t>Profesional</w:t>
            </w:r>
          </w:p>
        </w:tc>
        <w:tc>
          <w:tcPr>
            <w:tcW w:w="3097" w:type="dxa"/>
          </w:tcPr>
          <w:p w14:paraId="594E3035" w14:textId="77777777" w:rsidR="002C47A1" w:rsidRDefault="002C47A1" w:rsidP="00E63315">
            <w:pPr>
              <w:jc w:val="both"/>
            </w:pPr>
            <w:r>
              <w:t>Titulación académica</w:t>
            </w:r>
          </w:p>
        </w:tc>
        <w:tc>
          <w:tcPr>
            <w:tcW w:w="3134" w:type="dxa"/>
          </w:tcPr>
          <w:p w14:paraId="279C3E3E" w14:textId="77777777" w:rsidR="002C47A1" w:rsidRDefault="002C47A1" w:rsidP="00E63315">
            <w:pPr>
              <w:jc w:val="both"/>
            </w:pPr>
            <w:r>
              <w:t>Responsable/Área</w:t>
            </w:r>
          </w:p>
        </w:tc>
      </w:tr>
      <w:tr w:rsidR="002C47A1" w14:paraId="67810408" w14:textId="77777777" w:rsidTr="00E63315">
        <w:tc>
          <w:tcPr>
            <w:tcW w:w="2263" w:type="dxa"/>
          </w:tcPr>
          <w:p w14:paraId="6D950A1F" w14:textId="77777777" w:rsidR="002C47A1" w:rsidRDefault="002C47A1" w:rsidP="00E63315">
            <w:pPr>
              <w:jc w:val="both"/>
            </w:pPr>
            <w:r>
              <w:t>Director de proyecto</w:t>
            </w:r>
          </w:p>
        </w:tc>
        <w:tc>
          <w:tcPr>
            <w:tcW w:w="3097" w:type="dxa"/>
          </w:tcPr>
          <w:p w14:paraId="09B24B97" w14:textId="77777777" w:rsidR="002C47A1" w:rsidRDefault="002C47A1" w:rsidP="00E63315">
            <w:pPr>
              <w:jc w:val="both"/>
            </w:pPr>
            <w:r w:rsidRPr="008555FC">
              <w:rPr>
                <w:rFonts w:cs="Calibri"/>
                <w:color w:val="000000"/>
              </w:rPr>
              <w:t xml:space="preserve">Arquitecto, Ingeniero </w:t>
            </w:r>
            <w:proofErr w:type="gramStart"/>
            <w:r w:rsidRPr="008555FC">
              <w:rPr>
                <w:rFonts w:cs="Calibri"/>
                <w:color w:val="000000"/>
              </w:rPr>
              <w:t xml:space="preserve">Geógrafo, </w:t>
            </w:r>
            <w:r>
              <w:rPr>
                <w:rFonts w:cs="Calibri"/>
                <w:color w:val="000000"/>
              </w:rPr>
              <w:t xml:space="preserve"> Ingeniero</w:t>
            </w:r>
            <w:proofErr w:type="gramEnd"/>
            <w:r>
              <w:rPr>
                <w:rFonts w:cs="Calibri"/>
                <w:color w:val="000000"/>
              </w:rPr>
              <w:t xml:space="preserve"> Civil, </w:t>
            </w:r>
            <w:r w:rsidRPr="008555FC">
              <w:rPr>
                <w:rFonts w:cs="Calibri"/>
                <w:color w:val="000000"/>
              </w:rPr>
              <w:t xml:space="preserve"> o afines</w:t>
            </w:r>
          </w:p>
        </w:tc>
        <w:tc>
          <w:tcPr>
            <w:tcW w:w="3134" w:type="dxa"/>
          </w:tcPr>
          <w:p w14:paraId="180A8AF1" w14:textId="77777777" w:rsidR="002C47A1" w:rsidRDefault="002C47A1" w:rsidP="00E63315">
            <w:pPr>
              <w:jc w:val="both"/>
            </w:pPr>
            <w:r>
              <w:t>Dirigir todas las actividades del proyecto</w:t>
            </w:r>
          </w:p>
        </w:tc>
      </w:tr>
      <w:tr w:rsidR="002C47A1" w14:paraId="0AA56A40" w14:textId="77777777" w:rsidTr="00E63315">
        <w:tc>
          <w:tcPr>
            <w:tcW w:w="2263" w:type="dxa"/>
          </w:tcPr>
          <w:p w14:paraId="5B84A7DB" w14:textId="77777777" w:rsidR="002C47A1" w:rsidRDefault="002C47A1" w:rsidP="002C47A1">
            <w:pPr>
              <w:jc w:val="both"/>
            </w:pPr>
            <w:r>
              <w:t>Especialista de Catastros</w:t>
            </w:r>
          </w:p>
        </w:tc>
        <w:tc>
          <w:tcPr>
            <w:tcW w:w="3097" w:type="dxa"/>
          </w:tcPr>
          <w:p w14:paraId="28FF90C4" w14:textId="437D772D" w:rsidR="002C47A1" w:rsidRDefault="002C47A1" w:rsidP="002C47A1">
            <w:pPr>
              <w:jc w:val="both"/>
            </w:pPr>
            <w:r>
              <w:t xml:space="preserve">Título profesional de tercer nivel registrado en la Secretaría de Educación Superior, Ciencia, Tecnología e Innovación, en las carreras de: ingeniería geográfica, ingeniería catastral, arquitectura, ingeniería en agrimensura o carreras de pregrado con mención en catastros. (Requisito verificado a través del sistema informático interconectado). 4. En el caso de que la persona natural tenga una formación profesional de pregrado en carreras diferentes a las antes mencionadas, deberá contar con un título de cuarto nivel registrado en la </w:t>
            </w:r>
            <w:proofErr w:type="spellStart"/>
            <w:r>
              <w:t>Senescyt</w:t>
            </w:r>
            <w:proofErr w:type="spellEnd"/>
            <w:r>
              <w:t xml:space="preserve"> con mención en catastros.</w:t>
            </w:r>
          </w:p>
        </w:tc>
        <w:tc>
          <w:tcPr>
            <w:tcW w:w="3134" w:type="dxa"/>
          </w:tcPr>
          <w:p w14:paraId="6F61812C" w14:textId="77777777" w:rsidR="002C47A1" w:rsidRDefault="002C47A1" w:rsidP="002C47A1">
            <w:pPr>
              <w:jc w:val="both"/>
            </w:pPr>
            <w:r>
              <w:t xml:space="preserve">Responsable de fiscalizar el levantamiento predial y la generación de la cartografía catastral y de los insumos y productos referentes a la valoración masiva urbana y rural para el suelo y las construcciones </w:t>
            </w:r>
          </w:p>
        </w:tc>
      </w:tr>
      <w:tr w:rsidR="002C47A1" w14:paraId="4D876178" w14:textId="77777777" w:rsidTr="00E63315">
        <w:tc>
          <w:tcPr>
            <w:tcW w:w="2263" w:type="dxa"/>
          </w:tcPr>
          <w:p w14:paraId="06E9D712" w14:textId="77777777" w:rsidR="002C47A1" w:rsidRDefault="002C47A1" w:rsidP="002C47A1">
            <w:pPr>
              <w:jc w:val="both"/>
            </w:pPr>
            <w:r>
              <w:t>Especialista en Sistemas</w:t>
            </w:r>
          </w:p>
        </w:tc>
        <w:tc>
          <w:tcPr>
            <w:tcW w:w="3097" w:type="dxa"/>
          </w:tcPr>
          <w:p w14:paraId="53EC7B65" w14:textId="77777777" w:rsidR="002C47A1" w:rsidRPr="00FD236C" w:rsidRDefault="002C47A1" w:rsidP="002C47A1">
            <w:pPr>
              <w:jc w:val="both"/>
              <w:rPr>
                <w:rFonts w:cs="Calibri"/>
                <w:color w:val="000000"/>
              </w:rPr>
            </w:pPr>
            <w:r w:rsidRPr="00FD236C">
              <w:rPr>
                <w:rFonts w:cs="Calibri"/>
                <w:color w:val="000000"/>
              </w:rPr>
              <w:t>Ingeniero en Sistemas, o en Desarrollo de Software.</w:t>
            </w:r>
          </w:p>
          <w:p w14:paraId="3246B1D3" w14:textId="77777777" w:rsidR="002C47A1" w:rsidRPr="0059450B" w:rsidRDefault="002C47A1" w:rsidP="002C47A1">
            <w:pPr>
              <w:jc w:val="both"/>
              <w:rPr>
                <w:rFonts w:cs="Calibri"/>
                <w:color w:val="000000"/>
              </w:rPr>
            </w:pPr>
            <w:r w:rsidRPr="00FD236C">
              <w:rPr>
                <w:rFonts w:cs="Calibri"/>
                <w:color w:val="000000"/>
              </w:rPr>
              <w:t>Carreras afines con título de cuarto nivel en desarrollo de sof</w:t>
            </w:r>
            <w:r>
              <w:rPr>
                <w:rFonts w:cs="Calibri"/>
                <w:color w:val="000000"/>
              </w:rPr>
              <w:t>tware o soluciones geográficas.</w:t>
            </w:r>
          </w:p>
        </w:tc>
        <w:tc>
          <w:tcPr>
            <w:tcW w:w="3134" w:type="dxa"/>
          </w:tcPr>
          <w:p w14:paraId="5D20C737" w14:textId="77777777" w:rsidR="002C47A1" w:rsidRDefault="002C47A1" w:rsidP="002C47A1">
            <w:pPr>
              <w:jc w:val="both"/>
            </w:pPr>
            <w:r>
              <w:t xml:space="preserve">Responsable de fiscalizar los componentes </w:t>
            </w:r>
            <w:proofErr w:type="spellStart"/>
            <w:r>
              <w:t>técnologicos</w:t>
            </w:r>
            <w:proofErr w:type="spellEnd"/>
            <w:r>
              <w:t xml:space="preserve"> </w:t>
            </w:r>
            <w:proofErr w:type="gramStart"/>
            <w:r>
              <w:t>del proyectos</w:t>
            </w:r>
            <w:proofErr w:type="gramEnd"/>
            <w:r>
              <w:t>: bases de datos, SIGCAL, servicios Web, infraestructura tecnológica, etc.</w:t>
            </w:r>
          </w:p>
        </w:tc>
      </w:tr>
      <w:tr w:rsidR="002C47A1" w14:paraId="75CFF51A" w14:textId="77777777" w:rsidTr="00E63315">
        <w:tc>
          <w:tcPr>
            <w:tcW w:w="2263" w:type="dxa"/>
            <w:vAlign w:val="center"/>
          </w:tcPr>
          <w:p w14:paraId="5DB3264A" w14:textId="77777777" w:rsidR="002C47A1" w:rsidRDefault="002C47A1" w:rsidP="002C47A1">
            <w:pPr>
              <w:jc w:val="both"/>
            </w:pPr>
            <w:r>
              <w:rPr>
                <w:rFonts w:cstheme="minorHAnsi"/>
              </w:rPr>
              <w:t>Asesor legal</w:t>
            </w:r>
          </w:p>
        </w:tc>
        <w:tc>
          <w:tcPr>
            <w:tcW w:w="3097" w:type="dxa"/>
          </w:tcPr>
          <w:p w14:paraId="3CD0BBBA" w14:textId="77777777" w:rsidR="002C47A1" w:rsidRPr="00FD236C" w:rsidRDefault="002C47A1" w:rsidP="002C47A1">
            <w:pPr>
              <w:jc w:val="both"/>
              <w:rPr>
                <w:rFonts w:cs="Calibri"/>
                <w:color w:val="000000"/>
              </w:rPr>
            </w:pPr>
            <w:r>
              <w:rPr>
                <w:rFonts w:cstheme="minorHAnsi"/>
              </w:rPr>
              <w:t>Abogado, con experiencia en proyectos de desarrollo de normativa, servicios de legalización de tierras y/o proyectos inmobiliarios</w:t>
            </w:r>
          </w:p>
        </w:tc>
        <w:tc>
          <w:tcPr>
            <w:tcW w:w="3134" w:type="dxa"/>
          </w:tcPr>
          <w:p w14:paraId="2EBE960E" w14:textId="77777777" w:rsidR="002C47A1" w:rsidRDefault="002C47A1" w:rsidP="002C47A1">
            <w:pPr>
              <w:jc w:val="both"/>
              <w:rPr>
                <w:rFonts w:cstheme="minorHAnsi"/>
              </w:rPr>
            </w:pPr>
            <w:r w:rsidRPr="00093C01">
              <w:rPr>
                <w:rFonts w:cstheme="minorHAnsi"/>
              </w:rPr>
              <w:t xml:space="preserve">Responsable </w:t>
            </w:r>
            <w:r>
              <w:rPr>
                <w:rFonts w:cstheme="minorHAnsi"/>
              </w:rPr>
              <w:t>de la revisión de la normativa existen en el GADM.</w:t>
            </w:r>
          </w:p>
          <w:p w14:paraId="608F5580" w14:textId="77777777" w:rsidR="002C47A1" w:rsidRDefault="002C47A1" w:rsidP="002C47A1">
            <w:pPr>
              <w:jc w:val="both"/>
            </w:pPr>
            <w:r>
              <w:rPr>
                <w:rFonts w:cstheme="minorHAnsi"/>
              </w:rPr>
              <w:t>Responsable de la elaboración de los proyectos de ordenanza.</w:t>
            </w:r>
          </w:p>
        </w:tc>
      </w:tr>
    </w:tbl>
    <w:p w14:paraId="45FACBF9" w14:textId="77777777" w:rsidR="002C47A1" w:rsidRDefault="002C47A1" w:rsidP="002C47A1">
      <w:pPr>
        <w:spacing w:after="0" w:line="240" w:lineRule="auto"/>
        <w:jc w:val="both"/>
        <w:rPr>
          <w:sz w:val="18"/>
          <w:szCs w:val="18"/>
        </w:rPr>
      </w:pPr>
    </w:p>
    <w:p w14:paraId="7E0DD200" w14:textId="77777777" w:rsidR="002C47A1" w:rsidRDefault="002C47A1" w:rsidP="002C47A1">
      <w:pPr>
        <w:spacing w:after="0" w:line="240" w:lineRule="auto"/>
        <w:jc w:val="both"/>
        <w:rPr>
          <w:sz w:val="18"/>
          <w:szCs w:val="18"/>
        </w:rPr>
      </w:pPr>
    </w:p>
    <w:p w14:paraId="733E4E8C" w14:textId="77777777" w:rsidR="002C47A1" w:rsidRDefault="002C47A1" w:rsidP="002C47A1">
      <w:pPr>
        <w:pStyle w:val="Prrafodelista"/>
        <w:numPr>
          <w:ilvl w:val="0"/>
          <w:numId w:val="34"/>
        </w:numPr>
        <w:jc w:val="both"/>
      </w:pPr>
      <w:r>
        <w:t>En la oferta se deberá especificar de manera detallada las funciones a desempeñar por el personal clave.</w:t>
      </w:r>
    </w:p>
    <w:p w14:paraId="38583723" w14:textId="77777777" w:rsidR="002C47A1" w:rsidRDefault="002C47A1" w:rsidP="002C47A1">
      <w:pPr>
        <w:pStyle w:val="Prrafodelista"/>
        <w:numPr>
          <w:ilvl w:val="0"/>
          <w:numId w:val="34"/>
        </w:numPr>
        <w:jc w:val="both"/>
      </w:pPr>
      <w:r>
        <w:lastRenderedPageBreak/>
        <w:t>El oferente podrá modificar el personal técnico clave que considere necesario en número y especialidad a fin de cumplir con las actividades del contrato para lo cual deberá justificarlo en su oferta.</w:t>
      </w:r>
    </w:p>
    <w:p w14:paraId="2B48114F" w14:textId="77777777" w:rsidR="002C47A1" w:rsidRDefault="002C47A1" w:rsidP="002C47A1">
      <w:pPr>
        <w:pStyle w:val="Prrafodelista"/>
        <w:numPr>
          <w:ilvl w:val="0"/>
          <w:numId w:val="34"/>
        </w:numPr>
        <w:jc w:val="both"/>
      </w:pPr>
      <w:r>
        <w:t>El oferente deberá especificar el personal de apoyo para la ejecución de la presente consultoría.</w:t>
      </w:r>
    </w:p>
    <w:p w14:paraId="6661A067" w14:textId="561A205A" w:rsidR="002C47A1" w:rsidRDefault="002C47A1" w:rsidP="002C47A1">
      <w:pPr>
        <w:pStyle w:val="Prrafodelista"/>
        <w:spacing w:after="0" w:line="240" w:lineRule="auto"/>
        <w:ind w:left="792"/>
        <w:jc w:val="both"/>
      </w:pPr>
    </w:p>
    <w:p w14:paraId="43580C30" w14:textId="77777777" w:rsidR="00C2415E" w:rsidRDefault="00C2415E" w:rsidP="002C47A1">
      <w:pPr>
        <w:pStyle w:val="Prrafodelista"/>
        <w:spacing w:after="0" w:line="240" w:lineRule="auto"/>
        <w:ind w:left="792"/>
        <w:jc w:val="both"/>
      </w:pPr>
    </w:p>
    <w:p w14:paraId="4A5369DB" w14:textId="77777777" w:rsidR="002C47A1" w:rsidRPr="000A4613" w:rsidRDefault="002C47A1" w:rsidP="002C47A1">
      <w:pPr>
        <w:pStyle w:val="Prrafodelista"/>
        <w:numPr>
          <w:ilvl w:val="1"/>
          <w:numId w:val="1"/>
        </w:numPr>
        <w:jc w:val="both"/>
        <w:outlineLvl w:val="1"/>
        <w:rPr>
          <w:b/>
          <w:bCs/>
        </w:rPr>
      </w:pPr>
      <w:bookmarkStart w:id="22" w:name="_Toc88573082"/>
      <w:bookmarkStart w:id="23" w:name="_Toc94540862"/>
      <w:bookmarkStart w:id="24" w:name="_Toc97149263"/>
      <w:bookmarkStart w:id="25" w:name="_Toc111412446"/>
      <w:r w:rsidRPr="000A4613">
        <w:rPr>
          <w:b/>
          <w:bCs/>
        </w:rPr>
        <w:t>Experiencia mínima del personal técnico clave</w:t>
      </w:r>
      <w:bookmarkEnd w:id="22"/>
      <w:bookmarkEnd w:id="23"/>
      <w:bookmarkEnd w:id="24"/>
      <w:bookmarkEnd w:id="25"/>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108"/>
        <w:gridCol w:w="1008"/>
        <w:gridCol w:w="1384"/>
        <w:gridCol w:w="1559"/>
      </w:tblGrid>
      <w:tr w:rsidR="002C47A1" w:rsidRPr="008555FC" w14:paraId="42616CB9" w14:textId="77777777" w:rsidTr="00E63315">
        <w:tc>
          <w:tcPr>
            <w:tcW w:w="1696" w:type="dxa"/>
            <w:tcBorders>
              <w:bottom w:val="nil"/>
            </w:tcBorders>
            <w:vAlign w:val="center"/>
          </w:tcPr>
          <w:p w14:paraId="0A793AD3" w14:textId="724415C6" w:rsidR="002C47A1" w:rsidRPr="008555FC" w:rsidRDefault="002C47A1" w:rsidP="00E63315">
            <w:pPr>
              <w:spacing w:after="0" w:line="240" w:lineRule="auto"/>
              <w:jc w:val="center"/>
              <w:rPr>
                <w:rFonts w:cs="Calibri"/>
              </w:rPr>
            </w:pPr>
            <w:r>
              <w:rPr>
                <w:rFonts w:cs="Calibri"/>
              </w:rPr>
              <w:t>|</w:t>
            </w:r>
            <w:r w:rsidRPr="008555FC">
              <w:rPr>
                <w:rFonts w:cs="Calibri"/>
              </w:rPr>
              <w:t>Función</w:t>
            </w:r>
          </w:p>
        </w:tc>
        <w:tc>
          <w:tcPr>
            <w:tcW w:w="3108" w:type="dxa"/>
            <w:tcBorders>
              <w:bottom w:val="nil"/>
            </w:tcBorders>
            <w:vAlign w:val="center"/>
          </w:tcPr>
          <w:p w14:paraId="67D25B96" w14:textId="77777777" w:rsidR="002C47A1" w:rsidRPr="008555FC" w:rsidRDefault="002C47A1" w:rsidP="00E63315">
            <w:pPr>
              <w:spacing w:after="0" w:line="240" w:lineRule="auto"/>
              <w:jc w:val="center"/>
              <w:rPr>
                <w:rFonts w:cs="Calibri"/>
              </w:rPr>
            </w:pPr>
            <w:r w:rsidRPr="008555FC">
              <w:rPr>
                <w:rFonts w:cs="Calibri"/>
              </w:rPr>
              <w:t>Experiencia</w:t>
            </w:r>
          </w:p>
        </w:tc>
        <w:tc>
          <w:tcPr>
            <w:tcW w:w="1008" w:type="dxa"/>
            <w:tcBorders>
              <w:bottom w:val="nil"/>
            </w:tcBorders>
            <w:vAlign w:val="center"/>
          </w:tcPr>
          <w:p w14:paraId="0C106668" w14:textId="77777777" w:rsidR="002C47A1" w:rsidRPr="008555FC" w:rsidRDefault="002C47A1" w:rsidP="00E63315">
            <w:pPr>
              <w:spacing w:after="0" w:line="240" w:lineRule="auto"/>
              <w:jc w:val="center"/>
              <w:rPr>
                <w:rFonts w:cs="Calibri"/>
              </w:rPr>
            </w:pPr>
            <w:r w:rsidRPr="008555FC">
              <w:rPr>
                <w:rFonts w:cs="Calibri"/>
              </w:rPr>
              <w:t>Tiempo</w:t>
            </w:r>
          </w:p>
        </w:tc>
        <w:tc>
          <w:tcPr>
            <w:tcW w:w="1384" w:type="dxa"/>
            <w:tcBorders>
              <w:bottom w:val="nil"/>
            </w:tcBorders>
            <w:vAlign w:val="center"/>
          </w:tcPr>
          <w:p w14:paraId="6C35603F" w14:textId="77777777" w:rsidR="002C47A1" w:rsidRPr="008555FC" w:rsidRDefault="002C47A1" w:rsidP="00E63315">
            <w:pPr>
              <w:spacing w:after="0" w:line="240" w:lineRule="auto"/>
              <w:jc w:val="center"/>
              <w:rPr>
                <w:rFonts w:cs="Calibri"/>
              </w:rPr>
            </w:pPr>
            <w:r w:rsidRPr="008555FC">
              <w:rPr>
                <w:rFonts w:cs="Calibri"/>
              </w:rPr>
              <w:t>Número de proyecto</w:t>
            </w:r>
          </w:p>
        </w:tc>
        <w:tc>
          <w:tcPr>
            <w:tcW w:w="1559" w:type="dxa"/>
            <w:tcBorders>
              <w:bottom w:val="nil"/>
            </w:tcBorders>
            <w:vAlign w:val="center"/>
          </w:tcPr>
          <w:p w14:paraId="56BA4121" w14:textId="77777777" w:rsidR="002C47A1" w:rsidRPr="008555FC" w:rsidRDefault="002C47A1" w:rsidP="00E63315">
            <w:pPr>
              <w:spacing w:after="0" w:line="240" w:lineRule="auto"/>
              <w:jc w:val="center"/>
              <w:rPr>
                <w:rFonts w:cs="Calibri"/>
              </w:rPr>
            </w:pPr>
            <w:r w:rsidRPr="008555FC">
              <w:rPr>
                <w:rFonts w:cs="Calibri"/>
              </w:rPr>
              <w:t>Monto de proyecto</w:t>
            </w:r>
          </w:p>
        </w:tc>
      </w:tr>
      <w:tr w:rsidR="002C47A1" w:rsidRPr="008555FC" w14:paraId="32DD8CFB" w14:textId="77777777" w:rsidTr="00E63315">
        <w:tc>
          <w:tcPr>
            <w:tcW w:w="1696" w:type="dxa"/>
            <w:vAlign w:val="center"/>
          </w:tcPr>
          <w:p w14:paraId="2E94D7F7" w14:textId="77777777" w:rsidR="002C47A1" w:rsidRPr="008555FC" w:rsidRDefault="002C47A1" w:rsidP="00E63315">
            <w:pPr>
              <w:spacing w:after="0" w:line="240" w:lineRule="auto"/>
              <w:jc w:val="both"/>
              <w:rPr>
                <w:rFonts w:cs="Calibri"/>
                <w:color w:val="000000"/>
              </w:rPr>
            </w:pPr>
            <w:r w:rsidRPr="008555FC">
              <w:rPr>
                <w:rFonts w:cs="Calibri"/>
                <w:color w:val="000000"/>
              </w:rPr>
              <w:t>Director de Proyecto</w:t>
            </w:r>
          </w:p>
        </w:tc>
        <w:tc>
          <w:tcPr>
            <w:tcW w:w="3108" w:type="dxa"/>
          </w:tcPr>
          <w:p w14:paraId="1F2DE1A5" w14:textId="77777777" w:rsidR="002C47A1" w:rsidRPr="008555FC" w:rsidRDefault="002C47A1" w:rsidP="00E63315">
            <w:pPr>
              <w:spacing w:after="0" w:line="240" w:lineRule="auto"/>
              <w:jc w:val="both"/>
              <w:rPr>
                <w:rFonts w:cs="Calibri"/>
                <w:color w:val="000000"/>
              </w:rPr>
            </w:pPr>
            <w:r w:rsidRPr="008555FC">
              <w:rPr>
                <w:rFonts w:cs="Calibri"/>
                <w:color w:val="000000"/>
              </w:rPr>
              <w:t xml:space="preserve">Experiencia como consultor, director o </w:t>
            </w:r>
            <w:r>
              <w:rPr>
                <w:rFonts w:cs="Calibri"/>
                <w:color w:val="000000"/>
              </w:rPr>
              <w:t>j</w:t>
            </w:r>
            <w:r w:rsidRPr="008555FC">
              <w:rPr>
                <w:rFonts w:cs="Calibri"/>
                <w:color w:val="000000"/>
              </w:rPr>
              <w:t xml:space="preserve">efe en al menos </w:t>
            </w:r>
            <w:r w:rsidRPr="005C04EB">
              <w:rPr>
                <w:rFonts w:cs="Calibri"/>
                <w:color w:val="000000"/>
                <w:highlight w:val="yellow"/>
              </w:rPr>
              <w:t>3</w:t>
            </w:r>
            <w:r w:rsidRPr="008555FC">
              <w:rPr>
                <w:rFonts w:cs="Calibri"/>
                <w:color w:val="000000"/>
              </w:rPr>
              <w:t xml:space="preserve"> proyectos en los últimos 15 años. Cuyo monto por proyecto acreditará un monto mínimo del </w:t>
            </w:r>
            <w:proofErr w:type="spellStart"/>
            <w:r w:rsidRPr="005C04EB">
              <w:rPr>
                <w:rFonts w:cs="Calibri"/>
                <w:color w:val="000000"/>
                <w:highlight w:val="yellow"/>
              </w:rPr>
              <w:t>xx</w:t>
            </w:r>
            <w:proofErr w:type="spellEnd"/>
            <w:r w:rsidRPr="008555FC">
              <w:rPr>
                <w:rFonts w:cs="Calibri"/>
                <w:color w:val="000000"/>
              </w:rPr>
              <w:t>% del monto de la consultoría.</w:t>
            </w:r>
          </w:p>
        </w:tc>
        <w:tc>
          <w:tcPr>
            <w:tcW w:w="1008" w:type="dxa"/>
            <w:vAlign w:val="center"/>
          </w:tcPr>
          <w:p w14:paraId="3E363249" w14:textId="77777777" w:rsidR="002C47A1" w:rsidRPr="008555FC" w:rsidRDefault="002C47A1" w:rsidP="00E63315">
            <w:pPr>
              <w:spacing w:after="0" w:line="240" w:lineRule="auto"/>
              <w:jc w:val="center"/>
              <w:rPr>
                <w:rFonts w:cs="Calibri"/>
              </w:rPr>
            </w:pPr>
            <w:r w:rsidRPr="008555FC">
              <w:rPr>
                <w:rFonts w:cs="Calibri"/>
              </w:rPr>
              <w:t>15 años</w:t>
            </w:r>
          </w:p>
        </w:tc>
        <w:tc>
          <w:tcPr>
            <w:tcW w:w="1384" w:type="dxa"/>
            <w:shd w:val="clear" w:color="auto" w:fill="auto"/>
            <w:vAlign w:val="center"/>
          </w:tcPr>
          <w:p w14:paraId="4033EEF7" w14:textId="77777777" w:rsidR="002C47A1" w:rsidRPr="008555FC" w:rsidRDefault="002C47A1" w:rsidP="00E63315">
            <w:pPr>
              <w:spacing w:after="0" w:line="240" w:lineRule="auto"/>
              <w:jc w:val="center"/>
              <w:rPr>
                <w:rFonts w:cs="Calibri"/>
              </w:rPr>
            </w:pPr>
            <w:r w:rsidRPr="005C04EB">
              <w:rPr>
                <w:rFonts w:cs="Calibri"/>
                <w:highlight w:val="yellow"/>
              </w:rPr>
              <w:t>3</w:t>
            </w:r>
          </w:p>
        </w:tc>
        <w:tc>
          <w:tcPr>
            <w:tcW w:w="1559" w:type="dxa"/>
            <w:vAlign w:val="center"/>
          </w:tcPr>
          <w:p w14:paraId="23634868" w14:textId="77777777" w:rsidR="002C47A1" w:rsidRPr="008555FC" w:rsidRDefault="002C47A1" w:rsidP="00E63315">
            <w:pPr>
              <w:spacing w:after="0" w:line="240" w:lineRule="auto"/>
              <w:jc w:val="center"/>
              <w:rPr>
                <w:rFonts w:cs="Calibri"/>
              </w:rPr>
            </w:pPr>
            <w:r w:rsidRPr="00F155EA">
              <w:rPr>
                <w:rFonts w:cs="Calibri"/>
                <w:color w:val="000000"/>
                <w:highlight w:val="yellow"/>
              </w:rPr>
              <w:t>X</w:t>
            </w:r>
            <w:r w:rsidRPr="008555FC">
              <w:rPr>
                <w:rFonts w:cs="Calibri"/>
                <w:color w:val="000000"/>
              </w:rPr>
              <w:t xml:space="preserve">% del </w:t>
            </w:r>
            <w:r>
              <w:rPr>
                <w:rFonts w:cs="Calibri"/>
                <w:color w:val="000000"/>
              </w:rPr>
              <w:t xml:space="preserve">presupuesto </w:t>
            </w:r>
            <w:r w:rsidRPr="008555FC">
              <w:rPr>
                <w:rFonts w:cs="Calibri"/>
                <w:color w:val="000000"/>
              </w:rPr>
              <w:t>de la consultoría</w:t>
            </w:r>
            <w:r>
              <w:rPr>
                <w:rFonts w:cs="Calibri"/>
                <w:color w:val="000000"/>
              </w:rPr>
              <w:t xml:space="preserve">. Conforme </w:t>
            </w:r>
            <w:r>
              <w:t>los parámetros de calificación de experiencia general y específica mínima requerida establecidos por el SERCOP.</w:t>
            </w:r>
          </w:p>
        </w:tc>
      </w:tr>
      <w:tr w:rsidR="002C47A1" w:rsidRPr="008555FC" w14:paraId="54532AEF" w14:textId="77777777" w:rsidTr="00E63315">
        <w:tc>
          <w:tcPr>
            <w:tcW w:w="1696" w:type="dxa"/>
            <w:vAlign w:val="center"/>
          </w:tcPr>
          <w:p w14:paraId="787652CB" w14:textId="77777777" w:rsidR="002C47A1" w:rsidRPr="008555FC" w:rsidRDefault="002C47A1" w:rsidP="00E63315">
            <w:pPr>
              <w:spacing w:after="0" w:line="240" w:lineRule="auto"/>
              <w:jc w:val="both"/>
              <w:rPr>
                <w:rFonts w:cs="Calibri"/>
                <w:color w:val="000000"/>
              </w:rPr>
            </w:pPr>
            <w:r w:rsidRPr="008555FC">
              <w:rPr>
                <w:rFonts w:cs="Calibri"/>
              </w:rPr>
              <w:t>Especialista</w:t>
            </w:r>
            <w:r w:rsidRPr="008555FC">
              <w:rPr>
                <w:rFonts w:cs="Calibri"/>
                <w:color w:val="000000"/>
              </w:rPr>
              <w:t xml:space="preserve"> en Catastros</w:t>
            </w:r>
            <w:r>
              <w:rPr>
                <w:rFonts w:cs="Calibri"/>
                <w:color w:val="000000"/>
              </w:rPr>
              <w:t>*</w:t>
            </w:r>
          </w:p>
        </w:tc>
        <w:tc>
          <w:tcPr>
            <w:tcW w:w="3108" w:type="dxa"/>
          </w:tcPr>
          <w:p w14:paraId="6E533F3D" w14:textId="77777777" w:rsidR="002C47A1" w:rsidRPr="00553AD7" w:rsidRDefault="002C47A1" w:rsidP="00E63315">
            <w:pPr>
              <w:spacing w:after="0" w:line="240" w:lineRule="auto"/>
              <w:jc w:val="both"/>
            </w:pPr>
            <w:r w:rsidRPr="008555FC">
              <w:rPr>
                <w:rFonts w:cs="Calibri"/>
                <w:color w:val="000000"/>
              </w:rPr>
              <w:t xml:space="preserve">Experiencia como </w:t>
            </w:r>
            <w:r w:rsidRPr="008555FC">
              <w:rPr>
                <w:rFonts w:cs="Calibri"/>
              </w:rPr>
              <w:t xml:space="preserve">Especialista, </w:t>
            </w:r>
            <w:r>
              <w:rPr>
                <w:rFonts w:cs="Calibri"/>
              </w:rPr>
              <w:t>c</w:t>
            </w:r>
            <w:r w:rsidRPr="008555FC">
              <w:rPr>
                <w:rFonts w:cs="Calibri"/>
              </w:rPr>
              <w:t xml:space="preserve">oordinador, </w:t>
            </w:r>
            <w:r>
              <w:rPr>
                <w:rFonts w:cs="Calibri"/>
              </w:rPr>
              <w:t>d</w:t>
            </w:r>
            <w:r w:rsidRPr="008555FC">
              <w:rPr>
                <w:rFonts w:cs="Calibri"/>
              </w:rPr>
              <w:t>irector/</w:t>
            </w:r>
            <w:r>
              <w:rPr>
                <w:rFonts w:cs="Calibri"/>
              </w:rPr>
              <w:t>j</w:t>
            </w:r>
            <w:r w:rsidRPr="008555FC">
              <w:rPr>
                <w:rFonts w:cs="Calibri"/>
              </w:rPr>
              <w:t>efe</w:t>
            </w:r>
            <w:r w:rsidRPr="008555FC">
              <w:rPr>
                <w:rFonts w:cs="Calibri"/>
                <w:color w:val="000000"/>
              </w:rPr>
              <w:t xml:space="preserve"> de </w:t>
            </w:r>
            <w:r>
              <w:rPr>
                <w:rFonts w:cs="Calibri"/>
                <w:color w:val="000000"/>
              </w:rPr>
              <w:t>c</w:t>
            </w:r>
            <w:r w:rsidRPr="008555FC">
              <w:rPr>
                <w:rFonts w:cs="Calibri"/>
                <w:color w:val="000000"/>
              </w:rPr>
              <w:t xml:space="preserve">atastro, </w:t>
            </w:r>
            <w:r>
              <w:rPr>
                <w:rFonts w:cs="Calibri"/>
                <w:color w:val="000000"/>
              </w:rPr>
              <w:t>o</w:t>
            </w:r>
            <w:r w:rsidRPr="008555FC">
              <w:rPr>
                <w:rFonts w:cs="Calibri"/>
                <w:color w:val="000000"/>
              </w:rPr>
              <w:t xml:space="preserve"> proyectos de planificación u ordenamiento territorial</w:t>
            </w:r>
            <w:r>
              <w:rPr>
                <w:rFonts w:cs="Calibri"/>
                <w:color w:val="000000"/>
              </w:rPr>
              <w:t xml:space="preserve">; </w:t>
            </w:r>
            <w:r>
              <w:t xml:space="preserve">experiencia en control de calidad de información geográfica; experiencia en generación de insumos y productos para valoración, modelamiento, </w:t>
            </w:r>
            <w:r w:rsidRPr="008555FC">
              <w:rPr>
                <w:rFonts w:cs="Calibri"/>
                <w:color w:val="000000"/>
              </w:rPr>
              <w:t xml:space="preserve">en los últimos </w:t>
            </w:r>
            <w:r w:rsidRPr="005C04EB">
              <w:rPr>
                <w:rFonts w:cs="Calibri"/>
                <w:color w:val="000000"/>
                <w:highlight w:val="yellow"/>
              </w:rPr>
              <w:t>15</w:t>
            </w:r>
            <w:r w:rsidRPr="008555FC">
              <w:rPr>
                <w:rFonts w:cs="Calibri"/>
                <w:color w:val="000000"/>
              </w:rPr>
              <w:t xml:space="preserve"> años </w:t>
            </w:r>
            <w:r>
              <w:rPr>
                <w:rFonts w:cs="Calibri"/>
                <w:color w:val="000000"/>
              </w:rPr>
              <w:t>e</w:t>
            </w:r>
            <w:r w:rsidRPr="008555FC">
              <w:rPr>
                <w:rFonts w:cs="Calibri"/>
                <w:color w:val="000000"/>
              </w:rPr>
              <w:t xml:space="preserve">n al menos </w:t>
            </w:r>
            <w:r w:rsidRPr="00553AD7">
              <w:rPr>
                <w:rFonts w:cs="Calibri"/>
                <w:color w:val="000000"/>
                <w:highlight w:val="yellow"/>
              </w:rPr>
              <w:t>3</w:t>
            </w:r>
            <w:r w:rsidRPr="008555FC">
              <w:rPr>
                <w:rFonts w:cs="Calibri"/>
                <w:color w:val="000000"/>
              </w:rPr>
              <w:t xml:space="preserve"> proyectos</w:t>
            </w:r>
            <w:r>
              <w:rPr>
                <w:rFonts w:cs="Calibri"/>
                <w:color w:val="000000"/>
              </w:rPr>
              <w:t>.</w:t>
            </w:r>
            <w:r w:rsidRPr="008555FC">
              <w:rPr>
                <w:rFonts w:cs="Calibri"/>
                <w:color w:val="000000"/>
              </w:rPr>
              <w:t xml:space="preserve"> cuyo monto sea un valor igual o superior al </w:t>
            </w:r>
            <w:proofErr w:type="spellStart"/>
            <w:r w:rsidRPr="005C04EB">
              <w:rPr>
                <w:rFonts w:cs="Calibri"/>
                <w:color w:val="000000"/>
                <w:highlight w:val="yellow"/>
              </w:rPr>
              <w:t>xx</w:t>
            </w:r>
            <w:proofErr w:type="spellEnd"/>
            <w:r w:rsidRPr="008555FC">
              <w:rPr>
                <w:rFonts w:cs="Calibri"/>
                <w:color w:val="000000"/>
              </w:rPr>
              <w:t>% del monto de la consultoría</w:t>
            </w:r>
          </w:p>
        </w:tc>
        <w:tc>
          <w:tcPr>
            <w:tcW w:w="1008" w:type="dxa"/>
            <w:shd w:val="clear" w:color="auto" w:fill="auto"/>
            <w:vAlign w:val="center"/>
          </w:tcPr>
          <w:p w14:paraId="0AADECFE" w14:textId="77777777" w:rsidR="002C47A1" w:rsidRPr="008555FC" w:rsidRDefault="002C47A1" w:rsidP="00E63315">
            <w:pPr>
              <w:spacing w:after="0" w:line="240" w:lineRule="auto"/>
              <w:jc w:val="center"/>
              <w:rPr>
                <w:rFonts w:cs="Calibri"/>
              </w:rPr>
            </w:pPr>
            <w:r w:rsidRPr="005C04EB">
              <w:rPr>
                <w:rFonts w:cs="Calibri"/>
                <w:highlight w:val="yellow"/>
              </w:rPr>
              <w:t>8</w:t>
            </w:r>
            <w:r w:rsidRPr="008555FC">
              <w:rPr>
                <w:rFonts w:cs="Calibri"/>
              </w:rPr>
              <w:t xml:space="preserve"> años</w:t>
            </w:r>
          </w:p>
        </w:tc>
        <w:tc>
          <w:tcPr>
            <w:tcW w:w="1384" w:type="dxa"/>
            <w:shd w:val="clear" w:color="auto" w:fill="auto"/>
            <w:vAlign w:val="center"/>
          </w:tcPr>
          <w:p w14:paraId="4D697A0E" w14:textId="77777777" w:rsidR="002C47A1" w:rsidRPr="008555FC" w:rsidRDefault="002C47A1" w:rsidP="00E63315">
            <w:pPr>
              <w:spacing w:after="0" w:line="240" w:lineRule="auto"/>
              <w:jc w:val="center"/>
              <w:rPr>
                <w:rFonts w:cs="Calibri"/>
              </w:rPr>
            </w:pPr>
            <w:r w:rsidRPr="005C04EB">
              <w:rPr>
                <w:rFonts w:cs="Calibri"/>
                <w:highlight w:val="yellow"/>
              </w:rPr>
              <w:t>3</w:t>
            </w:r>
          </w:p>
        </w:tc>
        <w:tc>
          <w:tcPr>
            <w:tcW w:w="1559" w:type="dxa"/>
            <w:shd w:val="clear" w:color="auto" w:fill="auto"/>
            <w:vAlign w:val="center"/>
          </w:tcPr>
          <w:p w14:paraId="627C4440" w14:textId="77777777" w:rsidR="002C47A1" w:rsidRPr="008555FC" w:rsidRDefault="002C47A1" w:rsidP="00E63315">
            <w:pPr>
              <w:spacing w:after="0" w:line="240" w:lineRule="auto"/>
              <w:jc w:val="center"/>
              <w:rPr>
                <w:rFonts w:cs="Calibri"/>
              </w:rPr>
            </w:pPr>
            <w:r w:rsidRPr="00F155EA">
              <w:rPr>
                <w:rFonts w:cs="Calibri"/>
                <w:color w:val="000000"/>
                <w:highlight w:val="yellow"/>
              </w:rPr>
              <w:t>X</w:t>
            </w:r>
            <w:r w:rsidRPr="008555FC">
              <w:rPr>
                <w:rFonts w:cs="Calibri"/>
                <w:color w:val="000000"/>
              </w:rPr>
              <w:t xml:space="preserve">% del </w:t>
            </w:r>
            <w:r>
              <w:rPr>
                <w:rFonts w:cs="Calibri"/>
                <w:color w:val="000000"/>
              </w:rPr>
              <w:t xml:space="preserve">presupuesto </w:t>
            </w:r>
            <w:r w:rsidRPr="008555FC">
              <w:rPr>
                <w:rFonts w:cs="Calibri"/>
                <w:color w:val="000000"/>
              </w:rPr>
              <w:t>de la consultoría</w:t>
            </w:r>
          </w:p>
        </w:tc>
      </w:tr>
      <w:tr w:rsidR="002C47A1" w:rsidRPr="008555FC" w14:paraId="0F59E38B" w14:textId="77777777" w:rsidTr="00E63315">
        <w:tc>
          <w:tcPr>
            <w:tcW w:w="1696" w:type="dxa"/>
            <w:vAlign w:val="center"/>
          </w:tcPr>
          <w:p w14:paraId="15A2EAF1" w14:textId="77777777" w:rsidR="002C47A1" w:rsidRPr="008555FC" w:rsidRDefault="002C47A1" w:rsidP="00E63315">
            <w:pPr>
              <w:spacing w:after="0" w:line="240" w:lineRule="auto"/>
              <w:jc w:val="both"/>
              <w:rPr>
                <w:rFonts w:cs="Calibri"/>
                <w:color w:val="000000"/>
              </w:rPr>
            </w:pPr>
            <w:r w:rsidRPr="008555FC">
              <w:rPr>
                <w:rFonts w:cs="Calibri"/>
                <w:color w:val="000000"/>
              </w:rPr>
              <w:t>Especialista en Sistemas</w:t>
            </w:r>
          </w:p>
        </w:tc>
        <w:tc>
          <w:tcPr>
            <w:tcW w:w="3108" w:type="dxa"/>
          </w:tcPr>
          <w:p w14:paraId="261BEA68" w14:textId="77777777" w:rsidR="002C47A1" w:rsidRPr="008555FC" w:rsidRDefault="002C47A1" w:rsidP="00E63315">
            <w:pPr>
              <w:spacing w:after="0" w:line="240" w:lineRule="auto"/>
              <w:jc w:val="both"/>
              <w:rPr>
                <w:rFonts w:cs="Calibri"/>
                <w:color w:val="000000"/>
              </w:rPr>
            </w:pPr>
            <w:r w:rsidRPr="008555FC">
              <w:rPr>
                <w:rFonts w:cs="Calibri"/>
                <w:color w:val="000000"/>
              </w:rPr>
              <w:t xml:space="preserve">Experiencia en implementación o fiscalización de sistemas informáticos, sistemas catastrales, soluciones con sistemas de información geográfica en los últimos </w:t>
            </w:r>
            <w:r w:rsidRPr="005C04EB">
              <w:rPr>
                <w:rFonts w:cs="Calibri"/>
                <w:color w:val="000000"/>
                <w:highlight w:val="yellow"/>
              </w:rPr>
              <w:t>15</w:t>
            </w:r>
            <w:r w:rsidRPr="008555FC">
              <w:rPr>
                <w:rFonts w:cs="Calibri"/>
                <w:color w:val="000000"/>
              </w:rPr>
              <w:t xml:space="preserve"> años</w:t>
            </w:r>
            <w:r>
              <w:rPr>
                <w:rFonts w:cs="Calibri"/>
                <w:color w:val="000000"/>
              </w:rPr>
              <w:t>, e</w:t>
            </w:r>
            <w:r w:rsidRPr="008555FC">
              <w:rPr>
                <w:rFonts w:cs="Calibri"/>
                <w:color w:val="000000"/>
              </w:rPr>
              <w:t xml:space="preserve">n al menos </w:t>
            </w:r>
            <w:r w:rsidRPr="005C04EB">
              <w:rPr>
                <w:rFonts w:cs="Calibri"/>
                <w:color w:val="000000"/>
                <w:highlight w:val="yellow"/>
              </w:rPr>
              <w:t>3</w:t>
            </w:r>
            <w:r w:rsidRPr="008555FC">
              <w:rPr>
                <w:rFonts w:cs="Calibri"/>
                <w:color w:val="000000"/>
              </w:rPr>
              <w:t xml:space="preserve"> proyectos cuyo monto sea un valor igual al </w:t>
            </w:r>
            <w:proofErr w:type="spellStart"/>
            <w:r w:rsidRPr="005C04EB">
              <w:rPr>
                <w:rFonts w:cs="Calibri"/>
                <w:color w:val="000000"/>
                <w:highlight w:val="yellow"/>
              </w:rPr>
              <w:t>xx</w:t>
            </w:r>
            <w:proofErr w:type="spellEnd"/>
            <w:r w:rsidRPr="008555FC">
              <w:rPr>
                <w:rFonts w:cs="Calibri"/>
                <w:color w:val="000000"/>
              </w:rPr>
              <w:t>% del monto de la consultoría.</w:t>
            </w:r>
          </w:p>
        </w:tc>
        <w:tc>
          <w:tcPr>
            <w:tcW w:w="1008" w:type="dxa"/>
            <w:shd w:val="clear" w:color="auto" w:fill="auto"/>
            <w:vAlign w:val="center"/>
          </w:tcPr>
          <w:p w14:paraId="17FC5CDE" w14:textId="77777777" w:rsidR="002C47A1" w:rsidRPr="008555FC" w:rsidRDefault="002C47A1" w:rsidP="00E63315">
            <w:pPr>
              <w:spacing w:after="0" w:line="240" w:lineRule="auto"/>
              <w:jc w:val="center"/>
              <w:rPr>
                <w:rFonts w:cs="Calibri"/>
              </w:rPr>
            </w:pPr>
            <w:r w:rsidRPr="005C04EB">
              <w:rPr>
                <w:rFonts w:cs="Calibri"/>
                <w:highlight w:val="yellow"/>
              </w:rPr>
              <w:t>8</w:t>
            </w:r>
            <w:r w:rsidRPr="008555FC">
              <w:rPr>
                <w:rFonts w:cs="Calibri"/>
              </w:rPr>
              <w:t xml:space="preserve"> años</w:t>
            </w:r>
          </w:p>
        </w:tc>
        <w:tc>
          <w:tcPr>
            <w:tcW w:w="1384" w:type="dxa"/>
            <w:shd w:val="clear" w:color="auto" w:fill="auto"/>
            <w:vAlign w:val="center"/>
          </w:tcPr>
          <w:p w14:paraId="47837642" w14:textId="77777777" w:rsidR="002C47A1" w:rsidRPr="008555FC" w:rsidRDefault="002C47A1" w:rsidP="00E63315">
            <w:pPr>
              <w:spacing w:after="0" w:line="240" w:lineRule="auto"/>
              <w:jc w:val="center"/>
              <w:rPr>
                <w:rFonts w:cs="Calibri"/>
              </w:rPr>
            </w:pPr>
            <w:r w:rsidRPr="005C04EB">
              <w:rPr>
                <w:rFonts w:cs="Calibri"/>
                <w:highlight w:val="yellow"/>
              </w:rPr>
              <w:t>3</w:t>
            </w:r>
          </w:p>
        </w:tc>
        <w:tc>
          <w:tcPr>
            <w:tcW w:w="1559" w:type="dxa"/>
            <w:shd w:val="clear" w:color="auto" w:fill="auto"/>
            <w:vAlign w:val="center"/>
          </w:tcPr>
          <w:p w14:paraId="195C9201" w14:textId="77777777" w:rsidR="002C47A1" w:rsidRPr="008555FC" w:rsidRDefault="002C47A1" w:rsidP="00E63315">
            <w:pPr>
              <w:spacing w:after="0" w:line="240" w:lineRule="auto"/>
              <w:jc w:val="center"/>
              <w:rPr>
                <w:rFonts w:cs="Calibri"/>
              </w:rPr>
            </w:pPr>
            <w:r w:rsidRPr="00F155EA">
              <w:rPr>
                <w:rFonts w:cs="Calibri"/>
                <w:color w:val="000000"/>
                <w:highlight w:val="yellow"/>
              </w:rPr>
              <w:t>X</w:t>
            </w:r>
            <w:r w:rsidRPr="008555FC">
              <w:rPr>
                <w:rFonts w:cs="Calibri"/>
                <w:color w:val="000000"/>
              </w:rPr>
              <w:t xml:space="preserve">% del </w:t>
            </w:r>
            <w:r>
              <w:rPr>
                <w:rFonts w:cs="Calibri"/>
                <w:color w:val="000000"/>
              </w:rPr>
              <w:t xml:space="preserve">presupuesto </w:t>
            </w:r>
            <w:r w:rsidRPr="008555FC">
              <w:rPr>
                <w:rFonts w:cs="Calibri"/>
                <w:color w:val="000000"/>
              </w:rPr>
              <w:t>de la consultoría</w:t>
            </w:r>
          </w:p>
        </w:tc>
      </w:tr>
      <w:tr w:rsidR="002C47A1" w:rsidRPr="008555FC" w14:paraId="7B18F79F" w14:textId="77777777" w:rsidTr="00E63315">
        <w:tc>
          <w:tcPr>
            <w:tcW w:w="1696" w:type="dxa"/>
            <w:vAlign w:val="center"/>
          </w:tcPr>
          <w:p w14:paraId="067B014C" w14:textId="77777777" w:rsidR="002C47A1" w:rsidRPr="008555FC" w:rsidRDefault="002C47A1" w:rsidP="00E63315">
            <w:pPr>
              <w:spacing w:after="0" w:line="240" w:lineRule="auto"/>
              <w:jc w:val="both"/>
              <w:rPr>
                <w:rFonts w:cs="Calibri"/>
                <w:color w:val="000000"/>
              </w:rPr>
            </w:pPr>
            <w:r>
              <w:rPr>
                <w:rFonts w:cstheme="minorHAnsi"/>
              </w:rPr>
              <w:t>Asesor legal</w:t>
            </w:r>
          </w:p>
        </w:tc>
        <w:tc>
          <w:tcPr>
            <w:tcW w:w="3108" w:type="dxa"/>
          </w:tcPr>
          <w:p w14:paraId="37ED841F" w14:textId="77777777" w:rsidR="002C47A1" w:rsidRPr="008555FC" w:rsidRDefault="002C47A1" w:rsidP="00E63315">
            <w:pPr>
              <w:spacing w:after="0" w:line="240" w:lineRule="auto"/>
              <w:jc w:val="both"/>
              <w:rPr>
                <w:rFonts w:cs="Calibri"/>
                <w:color w:val="000000"/>
              </w:rPr>
            </w:pPr>
            <w:r>
              <w:rPr>
                <w:rFonts w:cstheme="minorHAnsi"/>
              </w:rPr>
              <w:t xml:space="preserve">Abogado, con experiencia en proyectos de desarrollo de normativa, servicios de </w:t>
            </w:r>
            <w:r>
              <w:rPr>
                <w:rFonts w:cstheme="minorHAnsi"/>
              </w:rPr>
              <w:lastRenderedPageBreak/>
              <w:t>legalización de tierras y/o proyectos inmobiliarios</w:t>
            </w:r>
          </w:p>
        </w:tc>
        <w:tc>
          <w:tcPr>
            <w:tcW w:w="1008" w:type="dxa"/>
            <w:shd w:val="clear" w:color="auto" w:fill="auto"/>
            <w:vAlign w:val="center"/>
          </w:tcPr>
          <w:p w14:paraId="2DF265FD" w14:textId="77777777" w:rsidR="002C47A1" w:rsidRPr="005C04EB" w:rsidRDefault="002C47A1" w:rsidP="00E63315">
            <w:pPr>
              <w:spacing w:after="0" w:line="240" w:lineRule="auto"/>
              <w:jc w:val="center"/>
              <w:rPr>
                <w:rFonts w:cs="Calibri"/>
                <w:highlight w:val="yellow"/>
              </w:rPr>
            </w:pPr>
            <w:r w:rsidRPr="0085232B">
              <w:rPr>
                <w:rFonts w:cstheme="minorHAnsi"/>
                <w:highlight w:val="yellow"/>
              </w:rPr>
              <w:lastRenderedPageBreak/>
              <w:t>5</w:t>
            </w:r>
            <w:r w:rsidRPr="00093C01">
              <w:rPr>
                <w:rFonts w:cstheme="minorHAnsi"/>
              </w:rPr>
              <w:t xml:space="preserve"> años</w:t>
            </w:r>
          </w:p>
        </w:tc>
        <w:tc>
          <w:tcPr>
            <w:tcW w:w="1384" w:type="dxa"/>
            <w:shd w:val="clear" w:color="auto" w:fill="auto"/>
            <w:vAlign w:val="center"/>
          </w:tcPr>
          <w:p w14:paraId="473F74C0" w14:textId="77777777" w:rsidR="002C47A1" w:rsidRPr="005C04EB" w:rsidRDefault="002C47A1" w:rsidP="00E63315">
            <w:pPr>
              <w:spacing w:after="0" w:line="240" w:lineRule="auto"/>
              <w:jc w:val="center"/>
              <w:rPr>
                <w:rFonts w:cs="Calibri"/>
                <w:highlight w:val="yellow"/>
              </w:rPr>
            </w:pPr>
            <w:r w:rsidRPr="0001347B">
              <w:rPr>
                <w:rFonts w:cstheme="minorHAnsi"/>
                <w:highlight w:val="yellow"/>
              </w:rPr>
              <w:t>3</w:t>
            </w:r>
          </w:p>
        </w:tc>
        <w:tc>
          <w:tcPr>
            <w:tcW w:w="1559" w:type="dxa"/>
            <w:shd w:val="clear" w:color="auto" w:fill="auto"/>
            <w:vAlign w:val="center"/>
          </w:tcPr>
          <w:p w14:paraId="686EBB6B" w14:textId="77777777" w:rsidR="002C47A1" w:rsidRPr="00F155EA" w:rsidRDefault="002C47A1" w:rsidP="00E63315">
            <w:pPr>
              <w:spacing w:after="0" w:line="240" w:lineRule="auto"/>
              <w:jc w:val="center"/>
              <w:rPr>
                <w:rFonts w:cs="Calibri"/>
                <w:color w:val="000000"/>
                <w:highlight w:val="yellow"/>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w:t>
            </w:r>
            <w:r w:rsidRPr="00093C01">
              <w:rPr>
                <w:rFonts w:cstheme="minorHAnsi"/>
                <w:color w:val="000000"/>
              </w:rPr>
              <w:lastRenderedPageBreak/>
              <w:t>de la consultoría</w:t>
            </w:r>
          </w:p>
        </w:tc>
      </w:tr>
    </w:tbl>
    <w:p w14:paraId="07E0835B" w14:textId="77777777" w:rsidR="002C47A1" w:rsidRDefault="002C47A1" w:rsidP="002C47A1">
      <w:pPr>
        <w:spacing w:after="0" w:line="240" w:lineRule="auto"/>
        <w:rPr>
          <w:lang w:eastAsia="es-EC"/>
        </w:rPr>
      </w:pPr>
      <w:bookmarkStart w:id="26" w:name="_Toc88573083"/>
    </w:p>
    <w:p w14:paraId="4B1BDF73" w14:textId="77777777" w:rsidR="002C47A1" w:rsidRPr="002C47A1" w:rsidRDefault="002C47A1" w:rsidP="002C47A1">
      <w:pPr>
        <w:spacing w:after="0" w:line="240" w:lineRule="auto"/>
        <w:jc w:val="both"/>
        <w:rPr>
          <w:rFonts w:cstheme="minorHAnsi"/>
          <w:i/>
        </w:rPr>
      </w:pPr>
      <w:r w:rsidRPr="002C47A1">
        <w:rPr>
          <w:i/>
          <w:lang w:eastAsia="es-EC"/>
        </w:rPr>
        <w:t>*</w:t>
      </w:r>
      <w:r w:rsidRPr="002C47A1">
        <w:rPr>
          <w:rFonts w:cstheme="minorHAnsi"/>
          <w:i/>
        </w:rPr>
        <w:t xml:space="preserve"> Debe estar registrado en el MIDUVI como proveedor de Servicios Catastrales y Valoración masiva.</w:t>
      </w:r>
    </w:p>
    <w:bookmarkEnd w:id="26"/>
    <w:p w14:paraId="7AF378C4" w14:textId="77777777" w:rsidR="009D6DDC" w:rsidRDefault="009D6DDC" w:rsidP="002C47A1">
      <w:pPr>
        <w:jc w:val="both"/>
        <w:outlineLvl w:val="0"/>
        <w:rPr>
          <w:b/>
          <w:bCs/>
        </w:rPr>
      </w:pPr>
    </w:p>
    <w:p w14:paraId="06D6AB58" w14:textId="30F9A4E3" w:rsidR="002C47A1" w:rsidRDefault="009D6DDC" w:rsidP="009D6DDC">
      <w:pPr>
        <w:pStyle w:val="Prrafodelista"/>
        <w:numPr>
          <w:ilvl w:val="1"/>
          <w:numId w:val="1"/>
        </w:numPr>
        <w:jc w:val="both"/>
        <w:outlineLvl w:val="1"/>
        <w:rPr>
          <w:b/>
          <w:bCs/>
        </w:rPr>
      </w:pPr>
      <w:bookmarkStart w:id="27" w:name="_Toc94540863"/>
      <w:bookmarkStart w:id="28" w:name="_Toc97149264"/>
      <w:bookmarkStart w:id="29" w:name="_Toc111412447"/>
      <w:r w:rsidRPr="0079604F">
        <w:rPr>
          <w:b/>
          <w:bCs/>
        </w:rPr>
        <w:t>EXPERIENCIA GENERAL</w:t>
      </w:r>
      <w:bookmarkEnd w:id="27"/>
      <w:bookmarkEnd w:id="28"/>
      <w:bookmarkEnd w:id="29"/>
      <w:r w:rsidRPr="0079604F">
        <w:rPr>
          <w:b/>
          <w:bCs/>
        </w:rPr>
        <w:t xml:space="preserve"> </w:t>
      </w:r>
    </w:p>
    <w:p w14:paraId="7477F9D3" w14:textId="77777777" w:rsidR="002C47A1" w:rsidRPr="0079604F" w:rsidRDefault="002C47A1" w:rsidP="002C47A1">
      <w:pPr>
        <w:pStyle w:val="Prrafodelista"/>
        <w:spacing w:after="0" w:line="240" w:lineRule="auto"/>
        <w:ind w:left="792"/>
        <w:jc w:val="both"/>
        <w:outlineLvl w:val="1"/>
        <w:rPr>
          <w:b/>
          <w:bCs/>
        </w:rPr>
      </w:pPr>
    </w:p>
    <w:p w14:paraId="39B80FF6" w14:textId="77777777" w:rsidR="002C47A1" w:rsidRDefault="002C47A1" w:rsidP="002C47A1">
      <w:pPr>
        <w:pStyle w:val="Prrafodelista"/>
        <w:spacing w:after="0" w:line="240" w:lineRule="auto"/>
        <w:ind w:left="792"/>
        <w:jc w:val="both"/>
      </w:pPr>
      <w:r w:rsidRPr="00832807">
        <w:t xml:space="preserve">Se considerará la experiencia previa de la empresa en proyectos </w:t>
      </w:r>
      <w:r>
        <w:t>de catastros y la experiencia del personal clave.</w:t>
      </w:r>
    </w:p>
    <w:p w14:paraId="65491107" w14:textId="77777777" w:rsidR="002C47A1" w:rsidRDefault="002C47A1" w:rsidP="002C47A1">
      <w:pPr>
        <w:pStyle w:val="Prrafodelista"/>
        <w:spacing w:after="0" w:line="240" w:lineRule="auto"/>
        <w:ind w:left="792"/>
        <w:jc w:val="both"/>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559"/>
        <w:gridCol w:w="1276"/>
        <w:gridCol w:w="1247"/>
      </w:tblGrid>
      <w:tr w:rsidR="002C47A1" w:rsidRPr="008555FC" w14:paraId="7BE52394" w14:textId="77777777" w:rsidTr="00E63315">
        <w:tc>
          <w:tcPr>
            <w:tcW w:w="4673" w:type="dxa"/>
            <w:tcBorders>
              <w:bottom w:val="nil"/>
            </w:tcBorders>
            <w:vAlign w:val="center"/>
          </w:tcPr>
          <w:p w14:paraId="3F1F3061" w14:textId="77777777" w:rsidR="002C47A1" w:rsidRPr="008555FC" w:rsidRDefault="002C47A1" w:rsidP="00E63315">
            <w:pPr>
              <w:spacing w:after="0" w:line="240" w:lineRule="auto"/>
              <w:jc w:val="center"/>
              <w:rPr>
                <w:rFonts w:cs="Calibri"/>
              </w:rPr>
            </w:pPr>
            <w:r w:rsidRPr="008555FC">
              <w:rPr>
                <w:rFonts w:cs="Calibri"/>
              </w:rPr>
              <w:t>Descripción</w:t>
            </w:r>
          </w:p>
        </w:tc>
        <w:tc>
          <w:tcPr>
            <w:tcW w:w="1559" w:type="dxa"/>
            <w:tcBorders>
              <w:bottom w:val="nil"/>
            </w:tcBorders>
            <w:vAlign w:val="center"/>
          </w:tcPr>
          <w:p w14:paraId="2A8FD63A" w14:textId="77777777" w:rsidR="002C47A1" w:rsidRPr="008555FC" w:rsidRDefault="002C47A1" w:rsidP="00E63315">
            <w:pPr>
              <w:spacing w:after="0" w:line="240" w:lineRule="auto"/>
              <w:jc w:val="center"/>
              <w:rPr>
                <w:rFonts w:cs="Calibri"/>
              </w:rPr>
            </w:pPr>
            <w:r w:rsidRPr="008555FC">
              <w:rPr>
                <w:rFonts w:cs="Calibri"/>
              </w:rPr>
              <w:t>Temporalidad</w:t>
            </w:r>
          </w:p>
        </w:tc>
        <w:tc>
          <w:tcPr>
            <w:tcW w:w="1276" w:type="dxa"/>
            <w:tcBorders>
              <w:bottom w:val="nil"/>
            </w:tcBorders>
            <w:vAlign w:val="center"/>
          </w:tcPr>
          <w:p w14:paraId="6B1A3281" w14:textId="77777777" w:rsidR="002C47A1" w:rsidRPr="008555FC" w:rsidRDefault="002C47A1" w:rsidP="00E63315">
            <w:pPr>
              <w:spacing w:after="0" w:line="240" w:lineRule="auto"/>
              <w:jc w:val="center"/>
              <w:rPr>
                <w:rFonts w:cs="Calibri"/>
              </w:rPr>
            </w:pPr>
            <w:r w:rsidRPr="008555FC">
              <w:rPr>
                <w:rFonts w:cs="Calibri"/>
              </w:rPr>
              <w:t>Número de Proyectos</w:t>
            </w:r>
          </w:p>
        </w:tc>
        <w:tc>
          <w:tcPr>
            <w:tcW w:w="1247" w:type="dxa"/>
            <w:tcBorders>
              <w:bottom w:val="nil"/>
            </w:tcBorders>
            <w:vAlign w:val="center"/>
          </w:tcPr>
          <w:p w14:paraId="67106AFC" w14:textId="77777777" w:rsidR="002C47A1" w:rsidRPr="008555FC" w:rsidRDefault="002C47A1" w:rsidP="00E63315">
            <w:pPr>
              <w:spacing w:after="0" w:line="240" w:lineRule="auto"/>
              <w:jc w:val="center"/>
              <w:rPr>
                <w:rFonts w:cs="Calibri"/>
              </w:rPr>
            </w:pPr>
            <w:r w:rsidRPr="008555FC">
              <w:rPr>
                <w:rFonts w:cs="Calibri"/>
              </w:rPr>
              <w:t>Monto de Proyectos</w:t>
            </w:r>
          </w:p>
        </w:tc>
      </w:tr>
      <w:tr w:rsidR="002C47A1" w:rsidRPr="008555FC" w14:paraId="28C7FAE6" w14:textId="77777777" w:rsidTr="00E63315">
        <w:tc>
          <w:tcPr>
            <w:tcW w:w="4673" w:type="dxa"/>
          </w:tcPr>
          <w:p w14:paraId="2092E366" w14:textId="77777777" w:rsidR="002C47A1" w:rsidRPr="00F607EF" w:rsidRDefault="002C47A1" w:rsidP="00E63315">
            <w:pPr>
              <w:spacing w:after="0" w:line="240" w:lineRule="auto"/>
              <w:jc w:val="both"/>
              <w:rPr>
                <w:rFonts w:cs="Calibri"/>
                <w:color w:val="000000"/>
              </w:rPr>
            </w:pPr>
            <w:r>
              <w:rPr>
                <w:rFonts w:cs="Calibri"/>
                <w:color w:val="000000"/>
              </w:rPr>
              <w:t>Ejecución o fiscalización de proyectos de generación o actualización catastral, valoración masiva o generación, modelamiento, procesamiento de información catastral o geográfica, o</w:t>
            </w:r>
            <w:r w:rsidRPr="00F607EF">
              <w:rPr>
                <w:rFonts w:cs="Calibri"/>
                <w:color w:val="000000"/>
              </w:rPr>
              <w:t xml:space="preserve"> proyectos de levantamiento de información de campo, realización de encuestas, generación de cartografía base y temática, modelos territoriales</w:t>
            </w:r>
            <w:r>
              <w:rPr>
                <w:rFonts w:cs="Calibri"/>
                <w:color w:val="000000"/>
              </w:rPr>
              <w:t>.</w:t>
            </w:r>
          </w:p>
        </w:tc>
        <w:tc>
          <w:tcPr>
            <w:tcW w:w="1559" w:type="dxa"/>
            <w:vAlign w:val="center"/>
          </w:tcPr>
          <w:p w14:paraId="3E2A72A2" w14:textId="77777777" w:rsidR="002C47A1" w:rsidRPr="00F607EF" w:rsidRDefault="002C47A1" w:rsidP="00E63315">
            <w:pPr>
              <w:spacing w:after="0" w:line="240" w:lineRule="auto"/>
              <w:jc w:val="center"/>
              <w:rPr>
                <w:rFonts w:cs="Calibri"/>
              </w:rPr>
            </w:pPr>
            <w:r w:rsidRPr="00F607EF">
              <w:rPr>
                <w:rFonts w:cs="Calibri"/>
              </w:rPr>
              <w:t>15 AÑOS</w:t>
            </w:r>
          </w:p>
        </w:tc>
        <w:tc>
          <w:tcPr>
            <w:tcW w:w="1276" w:type="dxa"/>
            <w:vAlign w:val="center"/>
          </w:tcPr>
          <w:p w14:paraId="7D7C7BA0" w14:textId="77777777" w:rsidR="002C47A1" w:rsidRPr="00F607EF" w:rsidRDefault="002C47A1" w:rsidP="00E63315">
            <w:pPr>
              <w:spacing w:after="0" w:line="240" w:lineRule="auto"/>
              <w:jc w:val="center"/>
              <w:rPr>
                <w:rFonts w:cs="Calibri"/>
              </w:rPr>
            </w:pPr>
            <w:r w:rsidRPr="00CE1BC2">
              <w:rPr>
                <w:rFonts w:cs="Calibri"/>
                <w:highlight w:val="yellow"/>
              </w:rPr>
              <w:t>3</w:t>
            </w:r>
          </w:p>
        </w:tc>
        <w:tc>
          <w:tcPr>
            <w:tcW w:w="1247" w:type="dxa"/>
            <w:vAlign w:val="center"/>
          </w:tcPr>
          <w:p w14:paraId="2B9FB3F8" w14:textId="77777777" w:rsidR="002C47A1" w:rsidRPr="00F607EF" w:rsidRDefault="002C47A1" w:rsidP="00E63315">
            <w:pPr>
              <w:spacing w:after="0" w:line="240" w:lineRule="auto"/>
              <w:rPr>
                <w:rFonts w:cs="Calibri"/>
                <w:color w:val="000000"/>
              </w:rPr>
            </w:pPr>
            <w:r w:rsidRPr="00460D7D">
              <w:rPr>
                <w:rFonts w:cs="Calibri"/>
                <w:color w:val="000000"/>
                <w:highlight w:val="yellow"/>
              </w:rPr>
              <w:t>X</w:t>
            </w:r>
            <w:r w:rsidRPr="00F607EF">
              <w:rPr>
                <w:rFonts w:cs="Calibri"/>
                <w:color w:val="000000"/>
              </w:rPr>
              <w:t>% del</w:t>
            </w:r>
            <w:r w:rsidRPr="008555FC">
              <w:rPr>
                <w:rFonts w:cs="Calibri"/>
                <w:color w:val="000000"/>
              </w:rPr>
              <w:t xml:space="preserve"> </w:t>
            </w:r>
            <w:r>
              <w:rPr>
                <w:rFonts w:cs="Calibri"/>
                <w:color w:val="000000"/>
              </w:rPr>
              <w:t xml:space="preserve">presupuesto </w:t>
            </w:r>
            <w:r w:rsidRPr="008555FC">
              <w:rPr>
                <w:rFonts w:cs="Calibri"/>
                <w:color w:val="000000"/>
              </w:rPr>
              <w:t>de la consultoría</w:t>
            </w:r>
          </w:p>
        </w:tc>
      </w:tr>
    </w:tbl>
    <w:p w14:paraId="1AF1202D" w14:textId="77777777" w:rsidR="002C47A1" w:rsidRDefault="002C47A1" w:rsidP="002C47A1">
      <w:pPr>
        <w:spacing w:after="0" w:line="240" w:lineRule="auto"/>
        <w:jc w:val="both"/>
        <w:rPr>
          <w:rFonts w:cs="Calibri"/>
        </w:rPr>
      </w:pPr>
    </w:p>
    <w:p w14:paraId="2F6C10ED" w14:textId="77777777" w:rsidR="002C47A1" w:rsidRPr="008555FC" w:rsidRDefault="002C47A1" w:rsidP="002C47A1">
      <w:pPr>
        <w:spacing w:after="0" w:line="240" w:lineRule="auto"/>
        <w:jc w:val="both"/>
        <w:rPr>
          <w:rFonts w:cs="Calibri"/>
        </w:rPr>
      </w:pPr>
    </w:p>
    <w:p w14:paraId="5FD21EE0" w14:textId="77777777" w:rsidR="002C47A1" w:rsidRPr="00372C18" w:rsidRDefault="002C47A1" w:rsidP="009D6DDC">
      <w:pPr>
        <w:pStyle w:val="Prrafodelista"/>
        <w:numPr>
          <w:ilvl w:val="1"/>
          <w:numId w:val="1"/>
        </w:numPr>
        <w:jc w:val="both"/>
        <w:outlineLvl w:val="1"/>
        <w:rPr>
          <w:b/>
          <w:bCs/>
        </w:rPr>
      </w:pPr>
      <w:bookmarkStart w:id="30" w:name="_Toc88573084"/>
      <w:r w:rsidRPr="00372C18">
        <w:rPr>
          <w:b/>
          <w:bCs/>
        </w:rPr>
        <w:t xml:space="preserve"> </w:t>
      </w:r>
      <w:bookmarkStart w:id="31" w:name="_Toc94540864"/>
      <w:bookmarkStart w:id="32" w:name="_Toc97149265"/>
      <w:bookmarkStart w:id="33" w:name="_Toc111412448"/>
      <w:r w:rsidRPr="00372C18">
        <w:rPr>
          <w:b/>
          <w:bCs/>
        </w:rPr>
        <w:t>Experiencia específica</w:t>
      </w:r>
      <w:bookmarkEnd w:id="31"/>
      <w:bookmarkEnd w:id="32"/>
      <w:bookmarkEnd w:id="33"/>
      <w:r w:rsidRPr="00372C18">
        <w:rPr>
          <w:b/>
          <w:bCs/>
        </w:rPr>
        <w:t xml:space="preserve"> </w:t>
      </w:r>
      <w:bookmarkEnd w:id="30"/>
    </w:p>
    <w:p w14:paraId="1AF75BDB" w14:textId="77777777" w:rsidR="002C47A1" w:rsidRPr="008555FC" w:rsidRDefault="002C47A1" w:rsidP="002C47A1">
      <w:pPr>
        <w:spacing w:after="0" w:line="240" w:lineRule="auto"/>
        <w:rPr>
          <w:rFonts w:cs="Calibr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559"/>
        <w:gridCol w:w="1276"/>
        <w:gridCol w:w="1247"/>
      </w:tblGrid>
      <w:tr w:rsidR="002C47A1" w:rsidRPr="008555FC" w14:paraId="47176574" w14:textId="77777777" w:rsidTr="00E63315">
        <w:tc>
          <w:tcPr>
            <w:tcW w:w="4673" w:type="dxa"/>
            <w:tcBorders>
              <w:bottom w:val="nil"/>
            </w:tcBorders>
            <w:vAlign w:val="center"/>
          </w:tcPr>
          <w:p w14:paraId="1E8BAA4A" w14:textId="77777777" w:rsidR="002C47A1" w:rsidRPr="008555FC" w:rsidRDefault="002C47A1" w:rsidP="00E63315">
            <w:pPr>
              <w:spacing w:after="0" w:line="240" w:lineRule="auto"/>
              <w:jc w:val="center"/>
              <w:rPr>
                <w:rFonts w:cs="Calibri"/>
              </w:rPr>
            </w:pPr>
            <w:r w:rsidRPr="008555FC">
              <w:rPr>
                <w:rFonts w:cs="Calibri"/>
              </w:rPr>
              <w:t>Descripción</w:t>
            </w:r>
          </w:p>
        </w:tc>
        <w:tc>
          <w:tcPr>
            <w:tcW w:w="1559" w:type="dxa"/>
            <w:tcBorders>
              <w:bottom w:val="nil"/>
            </w:tcBorders>
            <w:vAlign w:val="center"/>
          </w:tcPr>
          <w:p w14:paraId="6F10A887" w14:textId="77777777" w:rsidR="002C47A1" w:rsidRPr="008555FC" w:rsidRDefault="002C47A1" w:rsidP="00E63315">
            <w:pPr>
              <w:spacing w:after="0" w:line="240" w:lineRule="auto"/>
              <w:jc w:val="center"/>
              <w:rPr>
                <w:rFonts w:cs="Calibri"/>
              </w:rPr>
            </w:pPr>
            <w:r w:rsidRPr="008555FC">
              <w:rPr>
                <w:rFonts w:cs="Calibri"/>
              </w:rPr>
              <w:t xml:space="preserve">Temporalidad </w:t>
            </w:r>
          </w:p>
        </w:tc>
        <w:tc>
          <w:tcPr>
            <w:tcW w:w="1276" w:type="dxa"/>
            <w:tcBorders>
              <w:bottom w:val="nil"/>
            </w:tcBorders>
            <w:vAlign w:val="center"/>
          </w:tcPr>
          <w:p w14:paraId="6D1E4677" w14:textId="77777777" w:rsidR="002C47A1" w:rsidRPr="008555FC" w:rsidRDefault="002C47A1" w:rsidP="00E63315">
            <w:pPr>
              <w:spacing w:after="0" w:line="240" w:lineRule="auto"/>
              <w:jc w:val="center"/>
              <w:rPr>
                <w:rFonts w:cs="Calibri"/>
              </w:rPr>
            </w:pPr>
            <w:r w:rsidRPr="008555FC">
              <w:rPr>
                <w:rFonts w:cs="Calibri"/>
              </w:rPr>
              <w:t>Número de Proyectos</w:t>
            </w:r>
          </w:p>
        </w:tc>
        <w:tc>
          <w:tcPr>
            <w:tcW w:w="1247" w:type="dxa"/>
            <w:tcBorders>
              <w:bottom w:val="nil"/>
            </w:tcBorders>
            <w:vAlign w:val="center"/>
          </w:tcPr>
          <w:p w14:paraId="3D823426" w14:textId="77777777" w:rsidR="002C47A1" w:rsidRPr="008555FC" w:rsidRDefault="002C47A1" w:rsidP="00E63315">
            <w:pPr>
              <w:spacing w:after="0" w:line="240" w:lineRule="auto"/>
              <w:jc w:val="center"/>
              <w:rPr>
                <w:rFonts w:cs="Calibri"/>
              </w:rPr>
            </w:pPr>
            <w:r w:rsidRPr="008555FC">
              <w:rPr>
                <w:rFonts w:cs="Calibri"/>
              </w:rPr>
              <w:t>Monto de Proyectos</w:t>
            </w:r>
          </w:p>
        </w:tc>
      </w:tr>
      <w:tr w:rsidR="002C47A1" w:rsidRPr="008555FC" w14:paraId="34DDF17C" w14:textId="77777777" w:rsidTr="00E63315">
        <w:tc>
          <w:tcPr>
            <w:tcW w:w="4673" w:type="dxa"/>
            <w:shd w:val="clear" w:color="auto" w:fill="auto"/>
          </w:tcPr>
          <w:p w14:paraId="679BF033" w14:textId="77777777" w:rsidR="002C47A1" w:rsidRPr="008555FC" w:rsidRDefault="002C47A1" w:rsidP="00E63315">
            <w:pPr>
              <w:spacing w:after="0" w:line="240" w:lineRule="auto"/>
              <w:jc w:val="both"/>
              <w:rPr>
                <w:rFonts w:cs="Calibri"/>
              </w:rPr>
            </w:pPr>
            <w:r w:rsidRPr="008555FC">
              <w:rPr>
                <w:rFonts w:cs="Calibri"/>
                <w:color w:val="000000"/>
              </w:rPr>
              <w:t>El oferente deberá presentar certificados o contratos o actas de entrega que acrediten su experiencia específica en proyectos de catastro urbano o rural en GAD Municipales</w:t>
            </w:r>
            <w:r>
              <w:rPr>
                <w:rFonts w:cs="Calibri"/>
                <w:color w:val="000000"/>
              </w:rPr>
              <w:t>.</w:t>
            </w:r>
          </w:p>
        </w:tc>
        <w:tc>
          <w:tcPr>
            <w:tcW w:w="1559" w:type="dxa"/>
            <w:shd w:val="clear" w:color="auto" w:fill="auto"/>
            <w:vAlign w:val="center"/>
          </w:tcPr>
          <w:p w14:paraId="645AC54B" w14:textId="77777777" w:rsidR="002C47A1" w:rsidRPr="008555FC" w:rsidRDefault="002C47A1" w:rsidP="00E63315">
            <w:pPr>
              <w:spacing w:after="0" w:line="240" w:lineRule="auto"/>
              <w:jc w:val="center"/>
              <w:rPr>
                <w:rFonts w:cs="Calibri"/>
              </w:rPr>
            </w:pPr>
            <w:r>
              <w:rPr>
                <w:rFonts w:cs="Calibri"/>
              </w:rPr>
              <w:t>10</w:t>
            </w:r>
            <w:r w:rsidRPr="008555FC">
              <w:rPr>
                <w:rFonts w:cs="Calibri"/>
              </w:rPr>
              <w:t xml:space="preserve"> AÑOS</w:t>
            </w:r>
          </w:p>
        </w:tc>
        <w:tc>
          <w:tcPr>
            <w:tcW w:w="1276" w:type="dxa"/>
            <w:shd w:val="clear" w:color="auto" w:fill="auto"/>
            <w:vAlign w:val="center"/>
          </w:tcPr>
          <w:p w14:paraId="094FB640" w14:textId="77777777" w:rsidR="002C47A1" w:rsidRPr="008555FC" w:rsidRDefault="002C47A1" w:rsidP="00E63315">
            <w:pPr>
              <w:spacing w:after="0" w:line="240" w:lineRule="auto"/>
              <w:jc w:val="center"/>
              <w:rPr>
                <w:rFonts w:cs="Calibri"/>
              </w:rPr>
            </w:pPr>
            <w:r w:rsidRPr="00CE1BC2">
              <w:rPr>
                <w:rFonts w:cs="Calibri"/>
                <w:highlight w:val="yellow"/>
              </w:rPr>
              <w:t>3</w:t>
            </w:r>
          </w:p>
        </w:tc>
        <w:tc>
          <w:tcPr>
            <w:tcW w:w="1247" w:type="dxa"/>
            <w:shd w:val="clear" w:color="auto" w:fill="auto"/>
            <w:vAlign w:val="center"/>
          </w:tcPr>
          <w:p w14:paraId="520F6D38" w14:textId="77777777" w:rsidR="002C47A1" w:rsidRPr="008555FC" w:rsidRDefault="002C47A1" w:rsidP="00E63315">
            <w:pPr>
              <w:spacing w:after="0" w:line="240" w:lineRule="auto"/>
              <w:jc w:val="center"/>
              <w:rPr>
                <w:rFonts w:cs="Calibri"/>
              </w:rPr>
            </w:pPr>
            <w:r w:rsidRPr="00460D7D">
              <w:rPr>
                <w:rFonts w:cs="Calibri"/>
                <w:color w:val="000000"/>
                <w:highlight w:val="yellow"/>
              </w:rPr>
              <w:t>X</w:t>
            </w:r>
            <w:r w:rsidRPr="00F607EF">
              <w:rPr>
                <w:rFonts w:cs="Calibri"/>
                <w:color w:val="000000"/>
              </w:rPr>
              <w:t>% del</w:t>
            </w:r>
            <w:r w:rsidRPr="008555FC">
              <w:rPr>
                <w:rFonts w:cs="Calibri"/>
                <w:color w:val="000000"/>
              </w:rPr>
              <w:t xml:space="preserve"> </w:t>
            </w:r>
            <w:r>
              <w:rPr>
                <w:rFonts w:cs="Calibri"/>
                <w:color w:val="000000"/>
              </w:rPr>
              <w:t xml:space="preserve">presupuesto </w:t>
            </w:r>
            <w:r w:rsidRPr="008555FC">
              <w:rPr>
                <w:rFonts w:cs="Calibri"/>
                <w:color w:val="000000"/>
              </w:rPr>
              <w:t>de la consultoría</w:t>
            </w:r>
          </w:p>
        </w:tc>
      </w:tr>
    </w:tbl>
    <w:p w14:paraId="4185EA5A" w14:textId="77777777" w:rsidR="002C47A1" w:rsidRDefault="002C47A1" w:rsidP="002C47A1">
      <w:pPr>
        <w:spacing w:after="0" w:line="240" w:lineRule="auto"/>
        <w:rPr>
          <w:rFonts w:cs="Calibri"/>
        </w:rPr>
      </w:pPr>
    </w:p>
    <w:p w14:paraId="497C6366" w14:textId="77777777" w:rsidR="002C47A1" w:rsidRPr="008555FC" w:rsidRDefault="002C47A1" w:rsidP="002C47A1">
      <w:pPr>
        <w:spacing w:after="0" w:line="240" w:lineRule="auto"/>
        <w:rPr>
          <w:rFonts w:cs="Calibri"/>
        </w:rPr>
      </w:pPr>
    </w:p>
    <w:p w14:paraId="43FE1EB0" w14:textId="77777777" w:rsidR="002C47A1" w:rsidRPr="009D6DDC" w:rsidRDefault="002C47A1" w:rsidP="009D6DDC">
      <w:pPr>
        <w:pStyle w:val="Prrafodelista"/>
        <w:numPr>
          <w:ilvl w:val="1"/>
          <w:numId w:val="1"/>
        </w:numPr>
        <w:jc w:val="both"/>
        <w:outlineLvl w:val="1"/>
        <w:rPr>
          <w:b/>
          <w:bCs/>
        </w:rPr>
      </w:pPr>
      <w:bookmarkStart w:id="34" w:name="_Toc88573085"/>
      <w:r w:rsidRPr="009D6DDC">
        <w:rPr>
          <w:b/>
          <w:bCs/>
        </w:rPr>
        <w:t xml:space="preserve"> </w:t>
      </w:r>
      <w:bookmarkStart w:id="35" w:name="_Toc94540865"/>
      <w:bookmarkStart w:id="36" w:name="_Toc97149266"/>
      <w:bookmarkStart w:id="37" w:name="_Toc111412449"/>
      <w:r w:rsidRPr="009D6DDC">
        <w:rPr>
          <w:b/>
          <w:bCs/>
        </w:rPr>
        <w:t>CONSIDERACIONES GENERALES</w:t>
      </w:r>
      <w:bookmarkEnd w:id="34"/>
      <w:bookmarkEnd w:id="35"/>
      <w:bookmarkEnd w:id="36"/>
      <w:r w:rsidRPr="009D6DDC">
        <w:rPr>
          <w:b/>
          <w:bCs/>
        </w:rPr>
        <w:t xml:space="preserve"> – REQUISITOS PARA ACREDITAR EXPERIENCIA DEL PROVEEDOR</w:t>
      </w:r>
      <w:bookmarkEnd w:id="37"/>
    </w:p>
    <w:p w14:paraId="06EC2F97" w14:textId="77777777" w:rsidR="002C47A1" w:rsidRPr="008555FC" w:rsidRDefault="002C47A1" w:rsidP="002C47A1">
      <w:pPr>
        <w:spacing w:after="0" w:line="240" w:lineRule="auto"/>
        <w:rPr>
          <w:rFonts w:cs="Calibri"/>
          <w:lang w:eastAsia="es-EC"/>
        </w:rPr>
      </w:pPr>
    </w:p>
    <w:p w14:paraId="2DEA6BAE" w14:textId="77777777" w:rsidR="002C47A1" w:rsidRPr="008555FC" w:rsidRDefault="002C47A1" w:rsidP="002C47A1">
      <w:pPr>
        <w:widowControl w:val="0"/>
        <w:tabs>
          <w:tab w:val="left" w:pos="284"/>
        </w:tabs>
        <w:suppressAutoHyphens/>
        <w:spacing w:after="0" w:line="240" w:lineRule="auto"/>
        <w:ind w:left="283"/>
        <w:contextualSpacing/>
        <w:jc w:val="both"/>
        <w:rPr>
          <w:rFonts w:cs="Calibri"/>
          <w:bCs/>
          <w:spacing w:val="-2"/>
        </w:rPr>
      </w:pPr>
      <w:r w:rsidRPr="008555FC">
        <w:rPr>
          <w:rFonts w:cs="Calibri"/>
          <w:bCs/>
          <w:spacing w:val="-2"/>
        </w:rPr>
        <w:t>Para la evaluación de los parámetros mínimos solicitados en la experiencia general, espec</w:t>
      </w:r>
      <w:r>
        <w:rPr>
          <w:rFonts w:cs="Calibri"/>
          <w:bCs/>
          <w:spacing w:val="-2"/>
        </w:rPr>
        <w:t>í</w:t>
      </w:r>
      <w:r w:rsidRPr="008555FC">
        <w:rPr>
          <w:rFonts w:cs="Calibri"/>
          <w:bCs/>
          <w:spacing w:val="-2"/>
        </w:rPr>
        <w:t>fica y del equipo técnico, se acreditará como medios de verificación:</w:t>
      </w:r>
    </w:p>
    <w:p w14:paraId="1531B20E" w14:textId="77777777" w:rsidR="002C47A1" w:rsidRPr="008555FC" w:rsidRDefault="002C47A1" w:rsidP="002C47A1">
      <w:pPr>
        <w:widowControl w:val="0"/>
        <w:tabs>
          <w:tab w:val="left" w:pos="284"/>
        </w:tabs>
        <w:suppressAutoHyphens/>
        <w:spacing w:after="0" w:line="240" w:lineRule="auto"/>
        <w:ind w:left="283"/>
        <w:contextualSpacing/>
        <w:jc w:val="both"/>
        <w:rPr>
          <w:rFonts w:cs="Calibri"/>
          <w:bCs/>
          <w:spacing w:val="-2"/>
        </w:rPr>
      </w:pPr>
    </w:p>
    <w:p w14:paraId="2E886D46" w14:textId="77777777" w:rsidR="002C47A1" w:rsidRPr="006F4732" w:rsidRDefault="002C47A1" w:rsidP="002C47A1">
      <w:pPr>
        <w:pStyle w:val="Prrafodelista"/>
        <w:numPr>
          <w:ilvl w:val="0"/>
          <w:numId w:val="5"/>
        </w:numPr>
        <w:spacing w:after="0" w:line="240" w:lineRule="auto"/>
        <w:jc w:val="both"/>
      </w:pPr>
      <w:r w:rsidRPr="006F4732">
        <w:t xml:space="preserve">En los certificados emitidos por la Entidad Contratante, deberá acreditar su cargo de participación en el proyecto, monto y plazo; en el caso de ser parte del equipo técnico se considerará el 40% del monto del contrato principal siempre que su participación en tiempo sea al menos el 50% del plazo contractual para avalar su experiencia. En el caso de </w:t>
      </w:r>
      <w:r>
        <w:t xml:space="preserve">que el </w:t>
      </w:r>
      <w:proofErr w:type="spellStart"/>
      <w:r>
        <w:t>ceritificado</w:t>
      </w:r>
      <w:proofErr w:type="spellEnd"/>
      <w:r>
        <w:t xml:space="preserve"> corresponda a</w:t>
      </w:r>
      <w:r w:rsidRPr="006F4732">
        <w:t xml:space="preserve"> un contrato </w:t>
      </w:r>
      <w:r>
        <w:t xml:space="preserve">que se encuentra </w:t>
      </w:r>
      <w:r w:rsidRPr="006F4732">
        <w:t xml:space="preserve">en ejecución el certificado de avance de proyecto deberá ser mayor al 60% </w:t>
      </w:r>
      <w:r>
        <w:t>(</w:t>
      </w:r>
      <w:r w:rsidRPr="006F4732">
        <w:t>otorgado por la Entidad</w:t>
      </w:r>
      <w:r>
        <w:t xml:space="preserve"> </w:t>
      </w:r>
      <w:proofErr w:type="gramStart"/>
      <w:r>
        <w:t>contratante</w:t>
      </w:r>
      <w:r w:rsidRPr="006F4732">
        <w:t xml:space="preserve"> </w:t>
      </w:r>
      <w:r>
        <w:t xml:space="preserve"> ya</w:t>
      </w:r>
      <w:proofErr w:type="gramEnd"/>
      <w:r>
        <w:t xml:space="preserve"> sea </w:t>
      </w:r>
      <w:proofErr w:type="spellStart"/>
      <w:r>
        <w:t>la</w:t>
      </w:r>
      <w:r w:rsidRPr="006F4732">
        <w:t>máxima</w:t>
      </w:r>
      <w:proofErr w:type="spellEnd"/>
      <w:r w:rsidRPr="006F4732">
        <w:t xml:space="preserve"> autoridad o administrador de contrato).</w:t>
      </w:r>
    </w:p>
    <w:p w14:paraId="42D4D405" w14:textId="77777777" w:rsidR="002C47A1" w:rsidRPr="006F4732" w:rsidRDefault="002C47A1" w:rsidP="002C47A1">
      <w:pPr>
        <w:pStyle w:val="Prrafodelista"/>
        <w:numPr>
          <w:ilvl w:val="0"/>
          <w:numId w:val="5"/>
        </w:numPr>
        <w:spacing w:after="0" w:line="240" w:lineRule="auto"/>
        <w:jc w:val="both"/>
      </w:pPr>
      <w:r w:rsidRPr="006F4732">
        <w:t xml:space="preserve">En el caso de presentar los certificados de experiencia en relación de dependencia sector público deberá entregar una copia de contrato de trabajo y mecanizado del IESS </w:t>
      </w:r>
      <w:r w:rsidRPr="006F4732">
        <w:lastRenderedPageBreak/>
        <w:t xml:space="preserve">de los últimos 6 meses laborados en el proyecto; o copia de contrato de servicios profesionales y factura con su respectiva retención y declaración al SRI. </w:t>
      </w:r>
    </w:p>
    <w:p w14:paraId="79D6A97E" w14:textId="77777777" w:rsidR="002C47A1" w:rsidRPr="006F4732" w:rsidRDefault="002C47A1" w:rsidP="002C47A1">
      <w:pPr>
        <w:pStyle w:val="Prrafodelista"/>
        <w:numPr>
          <w:ilvl w:val="0"/>
          <w:numId w:val="5"/>
        </w:numPr>
        <w:spacing w:after="0" w:line="240" w:lineRule="auto"/>
        <w:jc w:val="both"/>
      </w:pPr>
      <w:r w:rsidRPr="006F4732">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3B313345" w14:textId="77777777" w:rsidR="002C47A1" w:rsidRPr="006F4732" w:rsidRDefault="002C47A1" w:rsidP="002C47A1">
      <w:pPr>
        <w:pStyle w:val="Prrafodelista"/>
        <w:numPr>
          <w:ilvl w:val="0"/>
          <w:numId w:val="5"/>
        </w:numPr>
        <w:spacing w:after="0" w:line="240" w:lineRule="auto"/>
        <w:jc w:val="both"/>
      </w:pPr>
      <w:r w:rsidRPr="006F4732">
        <w:t>Si con la presentación de un contrato o instrumento que acredita la experiencia mínima específica, el proveedor cumpliere con la diferencia del monto mínimo solicitado para la experiencia mínima general, este contrato o instrumento será considerado como válido para acreditar los dos tipos de experiencias.</w:t>
      </w:r>
    </w:p>
    <w:p w14:paraId="6988B881" w14:textId="7822A865" w:rsidR="002C47A1" w:rsidRDefault="002C47A1" w:rsidP="002C47A1">
      <w:pPr>
        <w:pStyle w:val="Prrafodelista"/>
        <w:spacing w:after="0" w:line="240" w:lineRule="auto"/>
        <w:ind w:left="792"/>
        <w:jc w:val="both"/>
      </w:pPr>
    </w:p>
    <w:p w14:paraId="64A332FC" w14:textId="2D42E9ED" w:rsidR="009D6DDC" w:rsidRDefault="009D6DDC" w:rsidP="002C47A1">
      <w:pPr>
        <w:pStyle w:val="Prrafodelista"/>
        <w:spacing w:after="0" w:line="240" w:lineRule="auto"/>
        <w:ind w:left="792"/>
        <w:jc w:val="both"/>
      </w:pPr>
    </w:p>
    <w:p w14:paraId="7B14F107" w14:textId="77777777" w:rsidR="009D6DDC" w:rsidRDefault="009D6DDC" w:rsidP="002C47A1">
      <w:pPr>
        <w:pStyle w:val="Prrafodelista"/>
        <w:spacing w:after="0" w:line="240" w:lineRule="auto"/>
        <w:ind w:left="792"/>
        <w:jc w:val="both"/>
      </w:pPr>
    </w:p>
    <w:p w14:paraId="3D1B0FEB" w14:textId="77777777" w:rsidR="002C47A1" w:rsidRPr="00F065CC" w:rsidRDefault="002C47A1" w:rsidP="009D6DDC">
      <w:pPr>
        <w:pStyle w:val="Prrafodelista"/>
        <w:numPr>
          <w:ilvl w:val="1"/>
          <w:numId w:val="1"/>
        </w:numPr>
        <w:jc w:val="both"/>
        <w:outlineLvl w:val="1"/>
        <w:rPr>
          <w:b/>
          <w:bCs/>
        </w:rPr>
      </w:pPr>
      <w:bookmarkStart w:id="38" w:name="_Toc94540860"/>
      <w:bookmarkStart w:id="39" w:name="_Toc97149267"/>
      <w:bookmarkStart w:id="40" w:name="_Toc111412450"/>
      <w:r w:rsidRPr="00F065CC">
        <w:rPr>
          <w:b/>
          <w:bCs/>
        </w:rPr>
        <w:t>Equipos e instrumentos de trabajo</w:t>
      </w:r>
      <w:bookmarkEnd w:id="38"/>
      <w:bookmarkEnd w:id="39"/>
      <w:bookmarkEnd w:id="40"/>
    </w:p>
    <w:p w14:paraId="523E8928" w14:textId="77777777" w:rsidR="002C47A1" w:rsidRDefault="002C47A1" w:rsidP="002C47A1">
      <w:pPr>
        <w:spacing w:after="0" w:line="240" w:lineRule="auto"/>
        <w:ind w:left="576"/>
        <w:jc w:val="both"/>
        <w:rPr>
          <w:rFonts w:cs="Calibri"/>
        </w:rPr>
      </w:pPr>
      <w:r>
        <w:rPr>
          <w:rFonts w:cs="Calibri"/>
        </w:rPr>
        <w:t xml:space="preserve">La consultora deberá detallar los equipos que dispone para el desarrollo de la </w:t>
      </w:r>
      <w:proofErr w:type="gramStart"/>
      <w:r>
        <w:rPr>
          <w:rFonts w:cs="Calibri"/>
        </w:rPr>
        <w:t xml:space="preserve">consultoría; </w:t>
      </w:r>
      <w:r w:rsidRPr="008555FC">
        <w:rPr>
          <w:rFonts w:cs="Calibri"/>
        </w:rPr>
        <w:t xml:space="preserve"> se</w:t>
      </w:r>
      <w:proofErr w:type="gramEnd"/>
      <w:r w:rsidRPr="008555FC">
        <w:rPr>
          <w:rFonts w:cs="Calibri"/>
        </w:rPr>
        <w:t xml:space="preserve"> requiere este equipo mínimo:</w:t>
      </w:r>
    </w:p>
    <w:p w14:paraId="442094C1" w14:textId="77777777" w:rsidR="002C47A1" w:rsidRPr="008555FC" w:rsidRDefault="002C47A1" w:rsidP="002C47A1">
      <w:pPr>
        <w:spacing w:after="0" w:line="240" w:lineRule="auto"/>
        <w:ind w:left="576"/>
        <w:jc w:val="both"/>
        <w:rPr>
          <w:rFonts w:cs="Calibri"/>
        </w:rPr>
      </w:pPr>
    </w:p>
    <w:p w14:paraId="30F7860F" w14:textId="77777777" w:rsidR="002C47A1" w:rsidRPr="008555FC" w:rsidRDefault="002C47A1" w:rsidP="002C47A1">
      <w:pPr>
        <w:spacing w:after="0" w:line="240" w:lineRule="auto"/>
        <w:ind w:left="576"/>
        <w:jc w:val="both"/>
        <w:rPr>
          <w:rFonts w:cs="Calibri"/>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4649"/>
      </w:tblGrid>
      <w:tr w:rsidR="002C47A1" w:rsidRPr="008555FC" w14:paraId="72C15BB6" w14:textId="77777777" w:rsidTr="00E63315">
        <w:trPr>
          <w:trHeight w:val="519"/>
        </w:trPr>
        <w:tc>
          <w:tcPr>
            <w:tcW w:w="1413" w:type="dxa"/>
            <w:shd w:val="clear" w:color="auto" w:fill="auto"/>
            <w:vAlign w:val="center"/>
          </w:tcPr>
          <w:p w14:paraId="22DEAE0A" w14:textId="77777777" w:rsidR="002C47A1" w:rsidRPr="008555FC" w:rsidRDefault="002C47A1" w:rsidP="00E63315">
            <w:pPr>
              <w:spacing w:after="0" w:line="240" w:lineRule="auto"/>
              <w:jc w:val="center"/>
              <w:rPr>
                <w:rFonts w:cs="Calibri"/>
                <w:b/>
                <w:color w:val="000000"/>
              </w:rPr>
            </w:pPr>
            <w:r w:rsidRPr="008555FC">
              <w:rPr>
                <w:rFonts w:cs="Calibri"/>
                <w:b/>
                <w:color w:val="000000"/>
              </w:rPr>
              <w:t>Cantidad:</w:t>
            </w:r>
          </w:p>
        </w:tc>
        <w:tc>
          <w:tcPr>
            <w:tcW w:w="2410" w:type="dxa"/>
            <w:shd w:val="clear" w:color="auto" w:fill="auto"/>
            <w:vAlign w:val="center"/>
          </w:tcPr>
          <w:p w14:paraId="53C77F23" w14:textId="77777777" w:rsidR="002C47A1" w:rsidRPr="008555FC" w:rsidRDefault="002C47A1" w:rsidP="00E63315">
            <w:pPr>
              <w:spacing w:after="0" w:line="240" w:lineRule="auto"/>
              <w:jc w:val="center"/>
              <w:rPr>
                <w:rFonts w:cs="Calibri"/>
                <w:b/>
                <w:color w:val="000000"/>
              </w:rPr>
            </w:pPr>
            <w:r w:rsidRPr="008555FC">
              <w:rPr>
                <w:rFonts w:cs="Calibri"/>
                <w:b/>
                <w:color w:val="000000"/>
              </w:rPr>
              <w:t>Equipos y/o Instrumentos:</w:t>
            </w:r>
          </w:p>
        </w:tc>
        <w:tc>
          <w:tcPr>
            <w:tcW w:w="4649" w:type="dxa"/>
            <w:shd w:val="clear" w:color="auto" w:fill="auto"/>
            <w:vAlign w:val="center"/>
          </w:tcPr>
          <w:p w14:paraId="276542D3" w14:textId="77777777" w:rsidR="002C47A1" w:rsidRPr="008555FC" w:rsidRDefault="002C47A1" w:rsidP="00E63315">
            <w:pPr>
              <w:spacing w:after="0" w:line="240" w:lineRule="auto"/>
              <w:jc w:val="center"/>
              <w:rPr>
                <w:rFonts w:cs="Calibri"/>
                <w:b/>
                <w:color w:val="000000"/>
              </w:rPr>
            </w:pPr>
            <w:r w:rsidRPr="008555FC">
              <w:rPr>
                <w:rFonts w:cs="Calibri"/>
                <w:b/>
                <w:color w:val="000000"/>
              </w:rPr>
              <w:t>Características mínimas</w:t>
            </w:r>
          </w:p>
        </w:tc>
      </w:tr>
      <w:tr w:rsidR="002C47A1" w:rsidRPr="008555FC" w14:paraId="31DC8443" w14:textId="77777777" w:rsidTr="00E63315">
        <w:trPr>
          <w:trHeight w:val="358"/>
        </w:trPr>
        <w:tc>
          <w:tcPr>
            <w:tcW w:w="1413" w:type="dxa"/>
            <w:shd w:val="clear" w:color="auto" w:fill="auto"/>
            <w:vAlign w:val="center"/>
          </w:tcPr>
          <w:p w14:paraId="7EE844C2" w14:textId="77777777" w:rsidR="002C47A1" w:rsidRDefault="002C47A1" w:rsidP="00E63315">
            <w:pPr>
              <w:spacing w:after="0" w:line="240" w:lineRule="auto"/>
              <w:jc w:val="center"/>
              <w:rPr>
                <w:rFonts w:cs="Calibri"/>
                <w:color w:val="000000"/>
              </w:rPr>
            </w:pPr>
            <w:r w:rsidRPr="005C04EB">
              <w:rPr>
                <w:rFonts w:cs="Calibri"/>
                <w:color w:val="000000"/>
                <w:highlight w:val="yellow"/>
              </w:rPr>
              <w:t>#</w:t>
            </w:r>
          </w:p>
        </w:tc>
        <w:tc>
          <w:tcPr>
            <w:tcW w:w="2410" w:type="dxa"/>
            <w:shd w:val="clear" w:color="auto" w:fill="auto"/>
            <w:vAlign w:val="center"/>
          </w:tcPr>
          <w:p w14:paraId="2FA2B931" w14:textId="77777777" w:rsidR="002C47A1" w:rsidRPr="008555FC" w:rsidRDefault="002C47A1" w:rsidP="00E63315">
            <w:pPr>
              <w:spacing w:after="0" w:line="240" w:lineRule="auto"/>
              <w:jc w:val="center"/>
              <w:rPr>
                <w:rFonts w:cs="Calibri"/>
                <w:color w:val="000000"/>
              </w:rPr>
            </w:pPr>
            <w:r>
              <w:rPr>
                <w:rFonts w:cs="Calibri"/>
                <w:color w:val="000000"/>
              </w:rPr>
              <w:t>Equipo GPS diferencial</w:t>
            </w:r>
          </w:p>
        </w:tc>
        <w:tc>
          <w:tcPr>
            <w:tcW w:w="4649" w:type="dxa"/>
            <w:shd w:val="clear" w:color="auto" w:fill="auto"/>
            <w:vAlign w:val="center"/>
          </w:tcPr>
          <w:p w14:paraId="10A76A3D" w14:textId="77777777" w:rsidR="002C47A1" w:rsidRDefault="002C47A1" w:rsidP="00E63315">
            <w:pPr>
              <w:spacing w:after="0" w:line="240" w:lineRule="auto"/>
              <w:rPr>
                <w:rFonts w:cs="Calibri"/>
                <w:color w:val="000000"/>
              </w:rPr>
            </w:pPr>
            <w:r>
              <w:rPr>
                <w:rFonts w:cs="Calibri"/>
                <w:color w:val="000000"/>
              </w:rPr>
              <w:t>Al menos L1C/A</w:t>
            </w:r>
          </w:p>
          <w:p w14:paraId="01A36D0C" w14:textId="77777777" w:rsidR="002C47A1" w:rsidRDefault="002C47A1" w:rsidP="00E63315">
            <w:pPr>
              <w:spacing w:after="0" w:line="240" w:lineRule="auto"/>
              <w:rPr>
                <w:rFonts w:cs="Calibri"/>
                <w:color w:val="000000"/>
              </w:rPr>
            </w:pPr>
            <w:r>
              <w:rPr>
                <w:rFonts w:cs="Calibri"/>
                <w:color w:val="000000"/>
              </w:rPr>
              <w:t>Precisión:</w:t>
            </w:r>
          </w:p>
          <w:tbl>
            <w:tblPr>
              <w:tblStyle w:val="Tablaconcuadrcula"/>
              <w:tblW w:w="4568" w:type="dxa"/>
              <w:tblLayout w:type="fixed"/>
              <w:tblLook w:val="04A0" w:firstRow="1" w:lastRow="0" w:firstColumn="1" w:lastColumn="0" w:noHBand="0" w:noVBand="1"/>
            </w:tblPr>
            <w:tblGrid>
              <w:gridCol w:w="1166"/>
              <w:gridCol w:w="1701"/>
              <w:gridCol w:w="1701"/>
            </w:tblGrid>
            <w:tr w:rsidR="002C47A1" w14:paraId="3415A26D" w14:textId="77777777" w:rsidTr="00E63315">
              <w:tc>
                <w:tcPr>
                  <w:tcW w:w="1166" w:type="dxa"/>
                </w:tcPr>
                <w:p w14:paraId="759B1263" w14:textId="77777777" w:rsidR="002C47A1" w:rsidRPr="00EA1DDC" w:rsidRDefault="002C47A1" w:rsidP="00E63315">
                  <w:pPr>
                    <w:jc w:val="center"/>
                    <w:rPr>
                      <w:rFonts w:cs="Calibri"/>
                      <w:color w:val="000000"/>
                      <w:sz w:val="20"/>
                      <w:szCs w:val="20"/>
                    </w:rPr>
                  </w:pPr>
                  <w:r w:rsidRPr="00EA1DDC">
                    <w:rPr>
                      <w:rFonts w:cs="Calibri"/>
                      <w:color w:val="000000"/>
                      <w:sz w:val="20"/>
                      <w:szCs w:val="20"/>
                    </w:rPr>
                    <w:t>METODO</w:t>
                  </w:r>
                </w:p>
              </w:tc>
              <w:tc>
                <w:tcPr>
                  <w:tcW w:w="1701" w:type="dxa"/>
                </w:tcPr>
                <w:p w14:paraId="591D6689" w14:textId="77777777" w:rsidR="002C47A1" w:rsidRPr="00EA1DDC" w:rsidRDefault="002C47A1" w:rsidP="00E63315">
                  <w:pPr>
                    <w:jc w:val="center"/>
                    <w:rPr>
                      <w:rFonts w:cs="Calibri"/>
                      <w:color w:val="000000"/>
                      <w:sz w:val="20"/>
                      <w:szCs w:val="20"/>
                    </w:rPr>
                  </w:pPr>
                  <w:r w:rsidRPr="00EA1DDC">
                    <w:rPr>
                      <w:rFonts w:cs="Calibri"/>
                      <w:color w:val="000000"/>
                      <w:sz w:val="20"/>
                      <w:szCs w:val="20"/>
                    </w:rPr>
                    <w:t>HORIZONTAL</w:t>
                  </w:r>
                </w:p>
              </w:tc>
              <w:tc>
                <w:tcPr>
                  <w:tcW w:w="1701" w:type="dxa"/>
                </w:tcPr>
                <w:p w14:paraId="57F383D7" w14:textId="77777777" w:rsidR="002C47A1" w:rsidRPr="00EA1DDC" w:rsidRDefault="002C47A1" w:rsidP="00E63315">
                  <w:pPr>
                    <w:jc w:val="center"/>
                    <w:rPr>
                      <w:rFonts w:cs="Calibri"/>
                      <w:color w:val="000000"/>
                      <w:sz w:val="20"/>
                      <w:szCs w:val="20"/>
                    </w:rPr>
                  </w:pPr>
                  <w:r w:rsidRPr="00EA1DDC">
                    <w:rPr>
                      <w:rFonts w:cs="Calibri"/>
                      <w:color w:val="000000"/>
                      <w:sz w:val="20"/>
                      <w:szCs w:val="20"/>
                    </w:rPr>
                    <w:t>VERTICAL</w:t>
                  </w:r>
                </w:p>
              </w:tc>
            </w:tr>
            <w:tr w:rsidR="002C47A1" w14:paraId="6393692A" w14:textId="77777777" w:rsidTr="00E63315">
              <w:tc>
                <w:tcPr>
                  <w:tcW w:w="1166" w:type="dxa"/>
                </w:tcPr>
                <w:p w14:paraId="3D0508D6" w14:textId="77777777" w:rsidR="002C47A1" w:rsidRPr="002706C1" w:rsidRDefault="002C47A1" w:rsidP="00E63315">
                  <w:pPr>
                    <w:jc w:val="center"/>
                    <w:rPr>
                      <w:rFonts w:cs="Calibri"/>
                      <w:color w:val="000000"/>
                      <w:sz w:val="20"/>
                      <w:szCs w:val="20"/>
                    </w:rPr>
                  </w:pPr>
                  <w:r w:rsidRPr="002706C1">
                    <w:rPr>
                      <w:rFonts w:cs="Calibri"/>
                      <w:color w:val="000000"/>
                      <w:sz w:val="20"/>
                      <w:szCs w:val="20"/>
                    </w:rPr>
                    <w:t>Estático</w:t>
                  </w:r>
                </w:p>
              </w:tc>
              <w:tc>
                <w:tcPr>
                  <w:tcW w:w="1701" w:type="dxa"/>
                </w:tcPr>
                <w:p w14:paraId="0530E066" w14:textId="77777777" w:rsidR="002C47A1" w:rsidRPr="002706C1" w:rsidRDefault="002C47A1" w:rsidP="00E63315">
                  <w:pPr>
                    <w:jc w:val="center"/>
                    <w:rPr>
                      <w:rFonts w:cs="Calibri"/>
                      <w:color w:val="000000"/>
                      <w:sz w:val="20"/>
                      <w:szCs w:val="20"/>
                    </w:rPr>
                  </w:pPr>
                  <w:r w:rsidRPr="002706C1">
                    <w:rPr>
                      <w:rFonts w:cs="Calibri"/>
                      <w:color w:val="000000"/>
                      <w:sz w:val="20"/>
                      <w:szCs w:val="20"/>
                    </w:rPr>
                    <w:t>5.0mm+0.5ppm RMS</w:t>
                  </w:r>
                </w:p>
              </w:tc>
              <w:tc>
                <w:tcPr>
                  <w:tcW w:w="1701" w:type="dxa"/>
                </w:tcPr>
                <w:p w14:paraId="3F1D56B0" w14:textId="77777777" w:rsidR="002C47A1" w:rsidRPr="002706C1" w:rsidRDefault="002C47A1" w:rsidP="00E63315">
                  <w:pPr>
                    <w:jc w:val="center"/>
                    <w:rPr>
                      <w:rFonts w:cs="Calibri"/>
                      <w:color w:val="000000"/>
                      <w:sz w:val="20"/>
                      <w:szCs w:val="20"/>
                    </w:rPr>
                  </w:pPr>
                  <w:r>
                    <w:rPr>
                      <w:rFonts w:cs="Calibri"/>
                      <w:color w:val="000000"/>
                      <w:sz w:val="20"/>
                      <w:szCs w:val="20"/>
                    </w:rPr>
                    <w:t>10</w:t>
                  </w:r>
                  <w:r w:rsidRPr="002706C1">
                    <w:rPr>
                      <w:rFonts w:cs="Calibri"/>
                      <w:color w:val="000000"/>
                      <w:sz w:val="20"/>
                      <w:szCs w:val="20"/>
                    </w:rPr>
                    <w:t>.0mm+0.5ppm RMS</w:t>
                  </w:r>
                </w:p>
              </w:tc>
            </w:tr>
            <w:tr w:rsidR="002C47A1" w14:paraId="38C61C36" w14:textId="77777777" w:rsidTr="00E63315">
              <w:tc>
                <w:tcPr>
                  <w:tcW w:w="1166" w:type="dxa"/>
                </w:tcPr>
                <w:p w14:paraId="2936582F" w14:textId="77777777" w:rsidR="002C47A1" w:rsidRPr="002706C1" w:rsidRDefault="002C47A1" w:rsidP="00E63315">
                  <w:pPr>
                    <w:jc w:val="center"/>
                    <w:rPr>
                      <w:rFonts w:cs="Calibri"/>
                      <w:color w:val="000000"/>
                      <w:sz w:val="20"/>
                      <w:szCs w:val="20"/>
                    </w:rPr>
                  </w:pPr>
                  <w:r w:rsidRPr="002706C1">
                    <w:rPr>
                      <w:rFonts w:cs="Calibri"/>
                      <w:color w:val="000000"/>
                      <w:sz w:val="20"/>
                      <w:szCs w:val="20"/>
                    </w:rPr>
                    <w:t>RTK</w:t>
                  </w:r>
                </w:p>
              </w:tc>
              <w:tc>
                <w:tcPr>
                  <w:tcW w:w="1701" w:type="dxa"/>
                </w:tcPr>
                <w:p w14:paraId="24E1DA71" w14:textId="77777777" w:rsidR="002C47A1" w:rsidRPr="002706C1" w:rsidRDefault="002C47A1" w:rsidP="00E63315">
                  <w:pPr>
                    <w:jc w:val="center"/>
                    <w:rPr>
                      <w:rFonts w:cs="Calibri"/>
                      <w:color w:val="000000"/>
                      <w:sz w:val="20"/>
                      <w:szCs w:val="20"/>
                    </w:rPr>
                  </w:pPr>
                  <w:r>
                    <w:rPr>
                      <w:rFonts w:cs="Calibri"/>
                      <w:color w:val="000000"/>
                      <w:sz w:val="20"/>
                      <w:szCs w:val="20"/>
                    </w:rPr>
                    <w:t>1</w:t>
                  </w:r>
                  <w:r w:rsidRPr="002706C1">
                    <w:rPr>
                      <w:rFonts w:cs="Calibri"/>
                      <w:color w:val="000000"/>
                      <w:sz w:val="20"/>
                      <w:szCs w:val="20"/>
                    </w:rPr>
                    <w:t>5.0mm+</w:t>
                  </w:r>
                  <w:r>
                    <w:rPr>
                      <w:rFonts w:cs="Calibri"/>
                      <w:color w:val="000000"/>
                      <w:sz w:val="20"/>
                      <w:szCs w:val="20"/>
                    </w:rPr>
                    <w:t>1.0</w:t>
                  </w:r>
                  <w:r w:rsidRPr="002706C1">
                    <w:rPr>
                      <w:rFonts w:cs="Calibri"/>
                      <w:color w:val="000000"/>
                      <w:sz w:val="20"/>
                      <w:szCs w:val="20"/>
                    </w:rPr>
                    <w:t>ppm RMS</w:t>
                  </w:r>
                </w:p>
              </w:tc>
              <w:tc>
                <w:tcPr>
                  <w:tcW w:w="1701" w:type="dxa"/>
                </w:tcPr>
                <w:p w14:paraId="0785F2F4" w14:textId="77777777" w:rsidR="002C47A1" w:rsidRPr="002706C1" w:rsidRDefault="002C47A1" w:rsidP="00E63315">
                  <w:pPr>
                    <w:jc w:val="center"/>
                    <w:rPr>
                      <w:rFonts w:cs="Calibri"/>
                      <w:color w:val="000000"/>
                      <w:sz w:val="20"/>
                      <w:szCs w:val="20"/>
                    </w:rPr>
                  </w:pPr>
                  <w:r>
                    <w:rPr>
                      <w:rFonts w:cs="Calibri"/>
                      <w:color w:val="000000"/>
                      <w:sz w:val="20"/>
                      <w:szCs w:val="20"/>
                    </w:rPr>
                    <w:t>30</w:t>
                  </w:r>
                  <w:r w:rsidRPr="002706C1">
                    <w:rPr>
                      <w:rFonts w:cs="Calibri"/>
                      <w:color w:val="000000"/>
                      <w:sz w:val="20"/>
                      <w:szCs w:val="20"/>
                    </w:rPr>
                    <w:t>.0mm+</w:t>
                  </w:r>
                  <w:r>
                    <w:rPr>
                      <w:rFonts w:cs="Calibri"/>
                      <w:color w:val="000000"/>
                      <w:sz w:val="20"/>
                      <w:szCs w:val="20"/>
                    </w:rPr>
                    <w:t>1</w:t>
                  </w:r>
                  <w:r w:rsidRPr="002706C1">
                    <w:rPr>
                      <w:rFonts w:cs="Calibri"/>
                      <w:color w:val="000000"/>
                      <w:sz w:val="20"/>
                      <w:szCs w:val="20"/>
                    </w:rPr>
                    <w:t>.</w:t>
                  </w:r>
                  <w:r>
                    <w:rPr>
                      <w:rFonts w:cs="Calibri"/>
                      <w:color w:val="000000"/>
                      <w:sz w:val="20"/>
                      <w:szCs w:val="20"/>
                    </w:rPr>
                    <w:t>0</w:t>
                  </w:r>
                  <w:r w:rsidRPr="002706C1">
                    <w:rPr>
                      <w:rFonts w:cs="Calibri"/>
                      <w:color w:val="000000"/>
                      <w:sz w:val="20"/>
                      <w:szCs w:val="20"/>
                    </w:rPr>
                    <w:t>ppm RMS</w:t>
                  </w:r>
                </w:p>
              </w:tc>
            </w:tr>
            <w:tr w:rsidR="002C47A1" w14:paraId="2944F600" w14:textId="77777777" w:rsidTr="00E63315">
              <w:tc>
                <w:tcPr>
                  <w:tcW w:w="1166" w:type="dxa"/>
                </w:tcPr>
                <w:p w14:paraId="2335057B" w14:textId="77777777" w:rsidR="002C47A1" w:rsidRPr="002706C1" w:rsidRDefault="002C47A1" w:rsidP="00E63315">
                  <w:pPr>
                    <w:jc w:val="center"/>
                    <w:rPr>
                      <w:rFonts w:cs="Calibri"/>
                      <w:color w:val="000000"/>
                      <w:sz w:val="20"/>
                      <w:szCs w:val="20"/>
                    </w:rPr>
                  </w:pPr>
                  <w:r w:rsidRPr="002706C1">
                    <w:rPr>
                      <w:rFonts w:cs="Calibri"/>
                      <w:color w:val="000000"/>
                      <w:sz w:val="20"/>
                      <w:szCs w:val="20"/>
                    </w:rPr>
                    <w:t>Diferencial</w:t>
                  </w:r>
                </w:p>
              </w:tc>
              <w:tc>
                <w:tcPr>
                  <w:tcW w:w="1701" w:type="dxa"/>
                </w:tcPr>
                <w:p w14:paraId="44200C8F" w14:textId="77777777" w:rsidR="002C47A1" w:rsidRPr="002706C1" w:rsidRDefault="002C47A1" w:rsidP="00E63315">
                  <w:pPr>
                    <w:jc w:val="center"/>
                    <w:rPr>
                      <w:rFonts w:cs="Calibri"/>
                      <w:color w:val="000000"/>
                      <w:sz w:val="20"/>
                      <w:szCs w:val="20"/>
                    </w:rPr>
                  </w:pPr>
                  <w:r>
                    <w:rPr>
                      <w:rFonts w:cs="Calibri"/>
                      <w:color w:val="000000"/>
                      <w:sz w:val="20"/>
                      <w:szCs w:val="20"/>
                    </w:rPr>
                    <w:t>25c</w:t>
                  </w:r>
                  <w:r w:rsidRPr="002706C1">
                    <w:rPr>
                      <w:rFonts w:cs="Calibri"/>
                      <w:color w:val="000000"/>
                      <w:sz w:val="20"/>
                      <w:szCs w:val="20"/>
                    </w:rPr>
                    <w:t>m+</w:t>
                  </w:r>
                  <w:r>
                    <w:rPr>
                      <w:rFonts w:cs="Calibri"/>
                      <w:color w:val="000000"/>
                      <w:sz w:val="20"/>
                      <w:szCs w:val="20"/>
                    </w:rPr>
                    <w:t>1.0</w:t>
                  </w:r>
                  <w:r w:rsidRPr="002706C1">
                    <w:rPr>
                      <w:rFonts w:cs="Calibri"/>
                      <w:color w:val="000000"/>
                      <w:sz w:val="20"/>
                      <w:szCs w:val="20"/>
                    </w:rPr>
                    <w:t>ppm RMS</w:t>
                  </w:r>
                </w:p>
              </w:tc>
              <w:tc>
                <w:tcPr>
                  <w:tcW w:w="1701" w:type="dxa"/>
                </w:tcPr>
                <w:p w14:paraId="1C8EB1BA" w14:textId="77777777" w:rsidR="002C47A1" w:rsidRPr="002706C1" w:rsidRDefault="002C47A1" w:rsidP="00E63315">
                  <w:pPr>
                    <w:jc w:val="center"/>
                    <w:rPr>
                      <w:rFonts w:cs="Calibri"/>
                      <w:color w:val="000000"/>
                      <w:sz w:val="20"/>
                      <w:szCs w:val="20"/>
                    </w:rPr>
                  </w:pPr>
                  <w:r>
                    <w:rPr>
                      <w:rFonts w:cs="Calibri"/>
                      <w:color w:val="000000"/>
                      <w:sz w:val="20"/>
                      <w:szCs w:val="20"/>
                    </w:rPr>
                    <w:t>5</w:t>
                  </w:r>
                  <w:r w:rsidRPr="002706C1">
                    <w:rPr>
                      <w:rFonts w:cs="Calibri"/>
                      <w:color w:val="000000"/>
                      <w:sz w:val="20"/>
                      <w:szCs w:val="20"/>
                    </w:rPr>
                    <w:t>0mm+</w:t>
                  </w:r>
                  <w:r>
                    <w:rPr>
                      <w:rFonts w:cs="Calibri"/>
                      <w:color w:val="000000"/>
                      <w:sz w:val="20"/>
                      <w:szCs w:val="20"/>
                    </w:rPr>
                    <w:t>1</w:t>
                  </w:r>
                  <w:r w:rsidRPr="002706C1">
                    <w:rPr>
                      <w:rFonts w:cs="Calibri"/>
                      <w:color w:val="000000"/>
                      <w:sz w:val="20"/>
                      <w:szCs w:val="20"/>
                    </w:rPr>
                    <w:t>.</w:t>
                  </w:r>
                  <w:r>
                    <w:rPr>
                      <w:rFonts w:cs="Calibri"/>
                      <w:color w:val="000000"/>
                      <w:sz w:val="20"/>
                      <w:szCs w:val="20"/>
                    </w:rPr>
                    <w:t>0</w:t>
                  </w:r>
                  <w:r w:rsidRPr="002706C1">
                    <w:rPr>
                      <w:rFonts w:cs="Calibri"/>
                      <w:color w:val="000000"/>
                      <w:sz w:val="20"/>
                      <w:szCs w:val="20"/>
                    </w:rPr>
                    <w:t>ppm RMS</w:t>
                  </w:r>
                </w:p>
              </w:tc>
            </w:tr>
          </w:tbl>
          <w:p w14:paraId="559E3823" w14:textId="77777777" w:rsidR="002C47A1" w:rsidRPr="008555FC" w:rsidRDefault="002C47A1" w:rsidP="00E63315">
            <w:pPr>
              <w:spacing w:after="0" w:line="240" w:lineRule="auto"/>
              <w:jc w:val="center"/>
              <w:rPr>
                <w:rFonts w:cs="Calibri"/>
                <w:color w:val="000000"/>
              </w:rPr>
            </w:pPr>
          </w:p>
        </w:tc>
      </w:tr>
      <w:tr w:rsidR="002C47A1" w:rsidRPr="008555FC" w14:paraId="7E9296AB" w14:textId="77777777" w:rsidTr="00E63315">
        <w:trPr>
          <w:trHeight w:val="358"/>
        </w:trPr>
        <w:tc>
          <w:tcPr>
            <w:tcW w:w="1413" w:type="dxa"/>
            <w:shd w:val="clear" w:color="auto" w:fill="auto"/>
            <w:vAlign w:val="center"/>
          </w:tcPr>
          <w:p w14:paraId="73CAC73E" w14:textId="77777777" w:rsidR="002C47A1" w:rsidRPr="005C04EB" w:rsidRDefault="002C47A1" w:rsidP="00E63315">
            <w:pPr>
              <w:spacing w:after="0" w:line="240" w:lineRule="auto"/>
              <w:jc w:val="center"/>
              <w:rPr>
                <w:rFonts w:cs="Calibri"/>
                <w:color w:val="000000"/>
                <w:highlight w:val="yellow"/>
              </w:rPr>
            </w:pPr>
            <w:r w:rsidRPr="005C04EB">
              <w:rPr>
                <w:rFonts w:cs="Calibri"/>
                <w:color w:val="000000"/>
                <w:highlight w:val="yellow"/>
              </w:rPr>
              <w:t>#</w:t>
            </w:r>
          </w:p>
        </w:tc>
        <w:tc>
          <w:tcPr>
            <w:tcW w:w="2410" w:type="dxa"/>
            <w:shd w:val="clear" w:color="auto" w:fill="auto"/>
            <w:vAlign w:val="center"/>
          </w:tcPr>
          <w:p w14:paraId="454A8B9C" w14:textId="77777777" w:rsidR="002C47A1" w:rsidRPr="008555FC" w:rsidRDefault="002C47A1" w:rsidP="00E63315">
            <w:pPr>
              <w:spacing w:after="0" w:line="240" w:lineRule="auto"/>
              <w:jc w:val="center"/>
              <w:rPr>
                <w:rFonts w:cs="Calibri"/>
                <w:color w:val="000000"/>
              </w:rPr>
            </w:pPr>
            <w:r w:rsidRPr="008555FC">
              <w:rPr>
                <w:rFonts w:cs="Calibri"/>
                <w:color w:val="000000"/>
              </w:rPr>
              <w:t>Computador portátil</w:t>
            </w:r>
          </w:p>
        </w:tc>
        <w:tc>
          <w:tcPr>
            <w:tcW w:w="4649" w:type="dxa"/>
            <w:shd w:val="clear" w:color="auto" w:fill="auto"/>
            <w:vAlign w:val="center"/>
          </w:tcPr>
          <w:p w14:paraId="57DAC3B3" w14:textId="77777777" w:rsidR="002C47A1" w:rsidRPr="008555FC" w:rsidRDefault="002C47A1" w:rsidP="00E63315">
            <w:pPr>
              <w:spacing w:after="0" w:line="240" w:lineRule="auto"/>
              <w:jc w:val="center"/>
              <w:rPr>
                <w:rFonts w:cs="Calibri"/>
                <w:color w:val="000000"/>
              </w:rPr>
            </w:pPr>
            <w:r w:rsidRPr="008555FC">
              <w:rPr>
                <w:rFonts w:cs="Calibri"/>
                <w:color w:val="000000"/>
              </w:rPr>
              <w:t xml:space="preserve"> Core i5 o superior</w:t>
            </w:r>
          </w:p>
        </w:tc>
      </w:tr>
      <w:tr w:rsidR="002C47A1" w:rsidRPr="008555FC" w14:paraId="11B9DC74" w14:textId="77777777" w:rsidTr="00E63315">
        <w:trPr>
          <w:trHeight w:val="361"/>
        </w:trPr>
        <w:tc>
          <w:tcPr>
            <w:tcW w:w="1413" w:type="dxa"/>
            <w:shd w:val="clear" w:color="auto" w:fill="auto"/>
            <w:vAlign w:val="center"/>
          </w:tcPr>
          <w:p w14:paraId="58AB2CDC" w14:textId="77777777" w:rsidR="002C47A1" w:rsidRPr="005C04EB" w:rsidRDefault="002C47A1" w:rsidP="00E63315">
            <w:pPr>
              <w:spacing w:after="0" w:line="240" w:lineRule="auto"/>
              <w:jc w:val="center"/>
              <w:rPr>
                <w:rFonts w:cs="Calibri"/>
                <w:color w:val="000000"/>
                <w:highlight w:val="yellow"/>
              </w:rPr>
            </w:pPr>
            <w:r w:rsidRPr="005C04EB">
              <w:rPr>
                <w:rFonts w:cs="Calibri"/>
                <w:color w:val="000000"/>
                <w:highlight w:val="yellow"/>
              </w:rPr>
              <w:t>#</w:t>
            </w:r>
          </w:p>
        </w:tc>
        <w:tc>
          <w:tcPr>
            <w:tcW w:w="2410" w:type="dxa"/>
            <w:shd w:val="clear" w:color="auto" w:fill="auto"/>
            <w:vAlign w:val="center"/>
          </w:tcPr>
          <w:p w14:paraId="39E4CED0" w14:textId="77777777" w:rsidR="002C47A1" w:rsidRPr="008555FC" w:rsidRDefault="002C47A1" w:rsidP="00E63315">
            <w:pPr>
              <w:spacing w:after="0" w:line="240" w:lineRule="auto"/>
              <w:jc w:val="center"/>
              <w:rPr>
                <w:rFonts w:cs="Calibri"/>
                <w:color w:val="000000"/>
              </w:rPr>
            </w:pPr>
            <w:proofErr w:type="spellStart"/>
            <w:r>
              <w:rPr>
                <w:rFonts w:cs="Calibri"/>
                <w:color w:val="000000"/>
              </w:rPr>
              <w:t>Ploter</w:t>
            </w:r>
            <w:proofErr w:type="spellEnd"/>
            <w:r>
              <w:rPr>
                <w:rFonts w:cs="Calibri"/>
                <w:color w:val="000000"/>
              </w:rPr>
              <w:t xml:space="preserve"> e </w:t>
            </w:r>
            <w:r w:rsidRPr="008555FC">
              <w:rPr>
                <w:rFonts w:cs="Calibri"/>
                <w:color w:val="000000"/>
              </w:rPr>
              <w:t>Impresora</w:t>
            </w:r>
          </w:p>
        </w:tc>
        <w:tc>
          <w:tcPr>
            <w:tcW w:w="4649" w:type="dxa"/>
            <w:shd w:val="clear" w:color="auto" w:fill="auto"/>
            <w:vAlign w:val="center"/>
          </w:tcPr>
          <w:p w14:paraId="19DEC1B4" w14:textId="77777777" w:rsidR="002C47A1" w:rsidRPr="008555FC" w:rsidRDefault="002C47A1" w:rsidP="00E63315">
            <w:pPr>
              <w:spacing w:after="0" w:line="240" w:lineRule="auto"/>
              <w:jc w:val="center"/>
              <w:rPr>
                <w:rFonts w:cs="Calibri"/>
                <w:color w:val="000000"/>
              </w:rPr>
            </w:pPr>
            <w:r w:rsidRPr="008555FC">
              <w:rPr>
                <w:rFonts w:cs="Calibri"/>
                <w:color w:val="000000"/>
              </w:rPr>
              <w:t>A4, Multifunción</w:t>
            </w:r>
          </w:p>
        </w:tc>
      </w:tr>
      <w:tr w:rsidR="002C47A1" w:rsidRPr="008555FC" w14:paraId="3FCB1274" w14:textId="77777777" w:rsidTr="00E63315">
        <w:trPr>
          <w:trHeight w:val="360"/>
        </w:trPr>
        <w:tc>
          <w:tcPr>
            <w:tcW w:w="1413" w:type="dxa"/>
            <w:shd w:val="clear" w:color="auto" w:fill="auto"/>
            <w:vAlign w:val="center"/>
          </w:tcPr>
          <w:p w14:paraId="224AFB40" w14:textId="77777777" w:rsidR="002C47A1" w:rsidRPr="005C04EB" w:rsidRDefault="002C47A1" w:rsidP="00E63315">
            <w:pPr>
              <w:spacing w:after="0" w:line="240" w:lineRule="auto"/>
              <w:jc w:val="center"/>
              <w:rPr>
                <w:rFonts w:cs="Calibri"/>
                <w:color w:val="000000"/>
                <w:highlight w:val="yellow"/>
              </w:rPr>
            </w:pPr>
            <w:r w:rsidRPr="005C04EB">
              <w:rPr>
                <w:rFonts w:cs="Calibri"/>
                <w:color w:val="000000"/>
                <w:highlight w:val="yellow"/>
              </w:rPr>
              <w:t>#</w:t>
            </w:r>
          </w:p>
        </w:tc>
        <w:tc>
          <w:tcPr>
            <w:tcW w:w="2410" w:type="dxa"/>
            <w:shd w:val="clear" w:color="auto" w:fill="auto"/>
            <w:vAlign w:val="center"/>
          </w:tcPr>
          <w:p w14:paraId="31958710" w14:textId="77777777" w:rsidR="002C47A1" w:rsidRPr="008555FC" w:rsidRDefault="002C47A1" w:rsidP="00E63315">
            <w:pPr>
              <w:spacing w:after="0" w:line="240" w:lineRule="auto"/>
              <w:jc w:val="center"/>
              <w:rPr>
                <w:rFonts w:cs="Calibri"/>
                <w:color w:val="000000"/>
              </w:rPr>
            </w:pPr>
            <w:r w:rsidRPr="008555FC">
              <w:rPr>
                <w:rFonts w:cs="Calibri"/>
                <w:color w:val="000000"/>
              </w:rPr>
              <w:t>Proyectores portátiles</w:t>
            </w:r>
          </w:p>
        </w:tc>
        <w:tc>
          <w:tcPr>
            <w:tcW w:w="4649" w:type="dxa"/>
            <w:shd w:val="clear" w:color="auto" w:fill="auto"/>
            <w:vAlign w:val="center"/>
          </w:tcPr>
          <w:p w14:paraId="506B4F39" w14:textId="77777777" w:rsidR="002C47A1" w:rsidRPr="008555FC" w:rsidRDefault="002C47A1" w:rsidP="00E63315">
            <w:pPr>
              <w:spacing w:after="0" w:line="240" w:lineRule="auto"/>
              <w:jc w:val="center"/>
              <w:rPr>
                <w:rFonts w:cs="Calibri"/>
                <w:color w:val="000000"/>
              </w:rPr>
            </w:pPr>
            <w:r w:rsidRPr="008555FC">
              <w:rPr>
                <w:rFonts w:cs="Calibri"/>
                <w:color w:val="000000"/>
              </w:rPr>
              <w:t>Tecnología LCD</w:t>
            </w:r>
          </w:p>
        </w:tc>
      </w:tr>
      <w:tr w:rsidR="002C47A1" w:rsidRPr="008555FC" w14:paraId="006586C7" w14:textId="77777777" w:rsidTr="00E63315">
        <w:trPr>
          <w:trHeight w:val="360"/>
        </w:trPr>
        <w:tc>
          <w:tcPr>
            <w:tcW w:w="1413" w:type="dxa"/>
            <w:shd w:val="clear" w:color="auto" w:fill="auto"/>
            <w:vAlign w:val="center"/>
          </w:tcPr>
          <w:p w14:paraId="6C8FB053" w14:textId="77777777" w:rsidR="002C47A1" w:rsidRPr="005C04EB" w:rsidRDefault="002C47A1" w:rsidP="00E63315">
            <w:pPr>
              <w:spacing w:after="0" w:line="240" w:lineRule="auto"/>
              <w:jc w:val="center"/>
              <w:rPr>
                <w:rFonts w:cs="Calibri"/>
                <w:color w:val="000000"/>
                <w:highlight w:val="yellow"/>
              </w:rPr>
            </w:pPr>
            <w:r w:rsidRPr="005C04EB">
              <w:rPr>
                <w:rFonts w:cs="Calibri"/>
                <w:color w:val="000000"/>
                <w:highlight w:val="yellow"/>
              </w:rPr>
              <w:t>#</w:t>
            </w:r>
          </w:p>
        </w:tc>
        <w:tc>
          <w:tcPr>
            <w:tcW w:w="2410" w:type="dxa"/>
            <w:shd w:val="clear" w:color="auto" w:fill="auto"/>
            <w:vAlign w:val="center"/>
          </w:tcPr>
          <w:p w14:paraId="5F6C453B" w14:textId="77777777" w:rsidR="002C47A1" w:rsidRPr="008555FC" w:rsidRDefault="002C47A1" w:rsidP="00E63315">
            <w:pPr>
              <w:spacing w:after="0" w:line="240" w:lineRule="auto"/>
              <w:jc w:val="center"/>
              <w:rPr>
                <w:rFonts w:cs="Calibri"/>
                <w:color w:val="000000"/>
              </w:rPr>
            </w:pPr>
            <w:r w:rsidRPr="008555FC">
              <w:rPr>
                <w:rFonts w:cs="Calibri"/>
                <w:color w:val="000000"/>
              </w:rPr>
              <w:t>Vehículo</w:t>
            </w:r>
          </w:p>
        </w:tc>
        <w:tc>
          <w:tcPr>
            <w:tcW w:w="4649" w:type="dxa"/>
            <w:shd w:val="clear" w:color="auto" w:fill="auto"/>
            <w:vAlign w:val="center"/>
          </w:tcPr>
          <w:p w14:paraId="57A8C39F" w14:textId="77777777" w:rsidR="002C47A1" w:rsidRPr="008555FC" w:rsidRDefault="002C47A1" w:rsidP="00E63315">
            <w:pPr>
              <w:spacing w:after="0" w:line="240" w:lineRule="auto"/>
              <w:jc w:val="center"/>
              <w:rPr>
                <w:rFonts w:cs="Calibri"/>
                <w:color w:val="000000"/>
              </w:rPr>
            </w:pPr>
            <w:r w:rsidRPr="008555FC">
              <w:rPr>
                <w:rFonts w:cs="Calibri"/>
                <w:color w:val="000000"/>
              </w:rPr>
              <w:t>Matricula 10 años</w:t>
            </w:r>
          </w:p>
        </w:tc>
      </w:tr>
    </w:tbl>
    <w:p w14:paraId="51F035DE" w14:textId="77777777" w:rsidR="002C47A1" w:rsidRDefault="002C47A1" w:rsidP="002C47A1">
      <w:pPr>
        <w:pStyle w:val="Prrafodelista"/>
        <w:spacing w:after="0" w:line="240" w:lineRule="auto"/>
        <w:ind w:left="792"/>
        <w:jc w:val="both"/>
      </w:pPr>
    </w:p>
    <w:p w14:paraId="074F5A9F" w14:textId="77777777" w:rsidR="002C47A1" w:rsidRDefault="002C47A1" w:rsidP="002C47A1">
      <w:pPr>
        <w:spacing w:after="0" w:line="240" w:lineRule="auto"/>
        <w:jc w:val="both"/>
        <w:rPr>
          <w:rFonts w:cstheme="minorHAnsi"/>
        </w:rPr>
      </w:pPr>
      <w:r w:rsidRPr="002D6D08">
        <w:rPr>
          <w:rFonts w:cstheme="minorHAnsi"/>
        </w:rPr>
        <w:t>Se presentará las copias de las matrículas (vehículos) o facturas del equipo propuesto en caso de que el equipo sea de propiedad del oferente, caso contrario, se presentarán los documentos habilitantes como compromiso de arrendamiento, compromiso de compraventa para ello deberá entregar los formularios de disponibilidad y/o arrendamiento.</w:t>
      </w:r>
    </w:p>
    <w:p w14:paraId="0A5446E1" w14:textId="77777777" w:rsidR="002C47A1" w:rsidRDefault="002C47A1" w:rsidP="002C47A1">
      <w:pPr>
        <w:pStyle w:val="Prrafodelista"/>
        <w:spacing w:after="0" w:line="240" w:lineRule="auto"/>
        <w:ind w:left="792"/>
        <w:jc w:val="both"/>
      </w:pPr>
    </w:p>
    <w:p w14:paraId="5E2FD34B" w14:textId="77777777" w:rsidR="002C47A1" w:rsidRPr="00832807" w:rsidRDefault="002C47A1" w:rsidP="002C47A1">
      <w:pPr>
        <w:pStyle w:val="Prrafodelista"/>
        <w:spacing w:after="0" w:line="240" w:lineRule="auto"/>
        <w:ind w:left="792"/>
        <w:jc w:val="both"/>
      </w:pPr>
    </w:p>
    <w:p w14:paraId="6BC9CEDE" w14:textId="77777777" w:rsidR="002C47A1" w:rsidRDefault="002C47A1" w:rsidP="009D6DDC">
      <w:pPr>
        <w:pStyle w:val="Prrafodelista"/>
        <w:numPr>
          <w:ilvl w:val="1"/>
          <w:numId w:val="1"/>
        </w:numPr>
        <w:jc w:val="both"/>
        <w:outlineLvl w:val="1"/>
        <w:rPr>
          <w:b/>
          <w:bCs/>
        </w:rPr>
      </w:pPr>
      <w:bookmarkStart w:id="41" w:name="_Toc97149268"/>
      <w:bookmarkStart w:id="42" w:name="_Toc111412451"/>
      <w:r>
        <w:rPr>
          <w:b/>
          <w:bCs/>
        </w:rPr>
        <w:t>Formularios, compromisos y documentación</w:t>
      </w:r>
      <w:bookmarkEnd w:id="41"/>
      <w:bookmarkEnd w:id="42"/>
    </w:p>
    <w:p w14:paraId="381206B2" w14:textId="77777777" w:rsidR="002C47A1" w:rsidRPr="00580FAD" w:rsidRDefault="002C47A1" w:rsidP="002C47A1">
      <w:pPr>
        <w:pStyle w:val="Prrafodelista"/>
        <w:numPr>
          <w:ilvl w:val="0"/>
          <w:numId w:val="3"/>
        </w:numPr>
        <w:jc w:val="both"/>
      </w:pPr>
      <w:r>
        <w:t>Registro de Autorizaciones para trabajos cartográficos (</w:t>
      </w:r>
      <w:r w:rsidRPr="000F143F">
        <w:t>cartografía topográfica</w:t>
      </w:r>
      <w:r>
        <w:t>, cartografía temática, publicaciones cartográficas), emitido por IGM.</w:t>
      </w:r>
    </w:p>
    <w:p w14:paraId="2697B1CF" w14:textId="77777777" w:rsidR="002C47A1" w:rsidRPr="00580FAD" w:rsidRDefault="002C47A1" w:rsidP="002C47A1">
      <w:pPr>
        <w:pStyle w:val="Prrafodelista"/>
        <w:numPr>
          <w:ilvl w:val="0"/>
          <w:numId w:val="3"/>
        </w:numPr>
        <w:jc w:val="both"/>
      </w:pPr>
      <w:r>
        <w:t>Registro de proveedores de servicios para actividades catastrales, emitido por MIDUVI.</w:t>
      </w:r>
    </w:p>
    <w:p w14:paraId="248D0F31" w14:textId="77777777" w:rsidR="002C47A1" w:rsidRPr="00580FAD" w:rsidRDefault="002C47A1" w:rsidP="002C47A1">
      <w:pPr>
        <w:pStyle w:val="Prrafodelista"/>
        <w:numPr>
          <w:ilvl w:val="0"/>
          <w:numId w:val="3"/>
        </w:numPr>
        <w:jc w:val="both"/>
      </w:pPr>
      <w:r>
        <w:t>Registro de proveedores de servicios para valoración masiva, emitido por MIDUVI.</w:t>
      </w:r>
    </w:p>
    <w:p w14:paraId="528C9F18" w14:textId="77777777" w:rsidR="002C47A1" w:rsidRPr="00580FAD" w:rsidRDefault="002C47A1" w:rsidP="002C47A1">
      <w:pPr>
        <w:pStyle w:val="Prrafodelista"/>
        <w:numPr>
          <w:ilvl w:val="0"/>
          <w:numId w:val="3"/>
        </w:numPr>
        <w:jc w:val="both"/>
      </w:pPr>
      <w:r>
        <w:t>Acta de confidencialidad de la información firmada por el personal de la empresa consultora.</w:t>
      </w:r>
    </w:p>
    <w:p w14:paraId="25D049BB" w14:textId="77777777" w:rsidR="002C47A1" w:rsidRPr="002D6D08" w:rsidRDefault="002C47A1" w:rsidP="002C47A1">
      <w:pPr>
        <w:spacing w:after="0" w:line="240" w:lineRule="auto"/>
        <w:jc w:val="both"/>
        <w:rPr>
          <w:rFonts w:cstheme="minorHAnsi"/>
        </w:rPr>
      </w:pPr>
    </w:p>
    <w:p w14:paraId="42A963E0" w14:textId="77777777" w:rsidR="002C47A1" w:rsidRPr="002D6D08" w:rsidRDefault="002C47A1" w:rsidP="009D6DDC">
      <w:pPr>
        <w:pStyle w:val="Prrafodelista"/>
        <w:numPr>
          <w:ilvl w:val="0"/>
          <w:numId w:val="1"/>
        </w:numPr>
        <w:spacing w:after="0" w:line="240" w:lineRule="auto"/>
        <w:jc w:val="both"/>
        <w:outlineLvl w:val="0"/>
        <w:rPr>
          <w:rFonts w:cstheme="minorHAnsi"/>
          <w:b/>
          <w:bCs/>
        </w:rPr>
      </w:pPr>
      <w:bookmarkStart w:id="43" w:name="_Toc106372800"/>
      <w:bookmarkStart w:id="44" w:name="_Toc107320704"/>
      <w:bookmarkStart w:id="45" w:name="_Toc111412452"/>
      <w:r w:rsidRPr="002D6D08">
        <w:rPr>
          <w:rFonts w:cstheme="minorHAnsi"/>
          <w:b/>
          <w:bCs/>
        </w:rPr>
        <w:lastRenderedPageBreak/>
        <w:t>REGLAS DE PARTICIPACIÓN</w:t>
      </w:r>
      <w:bookmarkEnd w:id="43"/>
      <w:bookmarkEnd w:id="44"/>
      <w:bookmarkEnd w:id="45"/>
    </w:p>
    <w:p w14:paraId="77695326" w14:textId="77777777" w:rsidR="002C47A1" w:rsidRPr="00C42B79" w:rsidRDefault="002C47A1" w:rsidP="002C47A1">
      <w:pPr>
        <w:rPr>
          <w:lang w:eastAsia="es-EC"/>
        </w:rPr>
      </w:pPr>
    </w:p>
    <w:p w14:paraId="1EA7E3A6" w14:textId="77777777" w:rsidR="002C47A1" w:rsidRPr="002D6D08" w:rsidRDefault="002C47A1" w:rsidP="002C47A1">
      <w:pPr>
        <w:spacing w:after="0" w:line="240" w:lineRule="auto"/>
        <w:jc w:val="both"/>
        <w:rPr>
          <w:rFonts w:cstheme="minorHAnsi"/>
        </w:rPr>
      </w:pPr>
      <w:r w:rsidRPr="002D6D08">
        <w:rPr>
          <w:rFonts w:cstheme="minorHAnsi"/>
        </w:rPr>
        <w:t xml:space="preserve">El </w:t>
      </w:r>
      <w:r>
        <w:rPr>
          <w:rFonts w:cstheme="minorHAnsi"/>
        </w:rPr>
        <w:t>GADM</w:t>
      </w:r>
      <w:r w:rsidRPr="002D6D08">
        <w:rPr>
          <w:rFonts w:cstheme="minorHAnsi"/>
        </w:rPr>
        <w:t xml:space="preserve"> rechazará las ofertas presentadas por los oferentes que incumplan las reglas de participación establecidas en el Capítulo II de la Codificación y actualización de resoluciones del SERCOP.</w:t>
      </w:r>
    </w:p>
    <w:p w14:paraId="29D5211C" w14:textId="77777777" w:rsidR="002C47A1" w:rsidRPr="007E48C9" w:rsidRDefault="002C47A1" w:rsidP="002C47A1">
      <w:pPr>
        <w:jc w:val="both"/>
        <w:rPr>
          <w:lang w:eastAsia="es-EC"/>
        </w:rPr>
      </w:pPr>
    </w:p>
    <w:p w14:paraId="706405C9" w14:textId="77777777" w:rsidR="002C47A1" w:rsidRPr="002D6D08" w:rsidRDefault="002C47A1" w:rsidP="009D6DDC">
      <w:pPr>
        <w:pStyle w:val="Prrafodelista"/>
        <w:numPr>
          <w:ilvl w:val="0"/>
          <w:numId w:val="1"/>
        </w:numPr>
        <w:spacing w:after="0" w:line="240" w:lineRule="auto"/>
        <w:jc w:val="both"/>
        <w:outlineLvl w:val="0"/>
        <w:rPr>
          <w:rFonts w:cstheme="minorHAnsi"/>
          <w:b/>
          <w:bCs/>
        </w:rPr>
      </w:pPr>
      <w:bookmarkStart w:id="46" w:name="_Toc106372801"/>
      <w:bookmarkStart w:id="47" w:name="_Toc107320705"/>
      <w:bookmarkStart w:id="48" w:name="_Toc111412453"/>
      <w:r w:rsidRPr="002D6D08">
        <w:rPr>
          <w:rFonts w:cstheme="minorHAnsi"/>
          <w:b/>
          <w:bCs/>
        </w:rPr>
        <w:t xml:space="preserve">TIEMPO DE EXISTENCIA LEGAL DE PERSONAS </w:t>
      </w:r>
      <w:r w:rsidRPr="009D6DDC">
        <w:rPr>
          <w:rFonts w:cstheme="minorHAnsi"/>
          <w:b/>
          <w:bCs/>
          <w:highlight w:val="yellow"/>
        </w:rPr>
        <w:t>JURÍDICAS</w:t>
      </w:r>
      <w:bookmarkEnd w:id="46"/>
      <w:bookmarkEnd w:id="47"/>
      <w:r w:rsidRPr="009D6DDC">
        <w:rPr>
          <w:rFonts w:cstheme="minorHAnsi"/>
          <w:b/>
          <w:bCs/>
          <w:highlight w:val="yellow"/>
        </w:rPr>
        <w:t xml:space="preserve"> O NATURALES</w:t>
      </w:r>
      <w:bookmarkEnd w:id="48"/>
    </w:p>
    <w:p w14:paraId="483EEF53" w14:textId="77777777" w:rsidR="002C47A1" w:rsidRPr="00C42B79" w:rsidRDefault="002C47A1" w:rsidP="002C47A1">
      <w:pPr>
        <w:rPr>
          <w:lang w:eastAsia="es-EC"/>
        </w:rPr>
      </w:pPr>
    </w:p>
    <w:p w14:paraId="31700E02" w14:textId="77777777" w:rsidR="002C47A1" w:rsidRDefault="002C47A1" w:rsidP="002C47A1">
      <w:pPr>
        <w:spacing w:after="0" w:line="240" w:lineRule="auto"/>
        <w:jc w:val="both"/>
        <w:rPr>
          <w:rFonts w:cstheme="minorHAnsi"/>
        </w:rPr>
      </w:pPr>
      <w:r w:rsidRPr="006C6950">
        <w:rPr>
          <w:rFonts w:cstheme="minorHAnsi"/>
          <w:highlight w:val="yellow"/>
        </w:rPr>
        <w:t>Conforme lo estipulado en el Art. 65 de la Codificación de Resoluciones del SERCOP, para procedimientos de contratación cuyo presupuesto referencial sea igual o inferior a US $500,000.00 (Quinientos mil dólares de los Estados Unidos de América con 00/100), no habrá tiempo de existencia legal mínima requerida. Para los procedimientos de contratación que sobrepasen los US $500,000.00, el tiempo de existencia legal será mínimo de tres (3) años.</w:t>
      </w:r>
    </w:p>
    <w:p w14:paraId="32D627D0" w14:textId="77777777" w:rsidR="002C47A1" w:rsidRDefault="002C47A1" w:rsidP="002C47A1">
      <w:pPr>
        <w:spacing w:after="0" w:line="240" w:lineRule="auto"/>
        <w:jc w:val="both"/>
        <w:rPr>
          <w:rFonts w:cstheme="minorHAnsi"/>
        </w:rPr>
      </w:pPr>
    </w:p>
    <w:p w14:paraId="5CC21C2B" w14:textId="77777777" w:rsidR="002C47A1" w:rsidRPr="002D6D08" w:rsidRDefault="002C47A1" w:rsidP="002C47A1">
      <w:pPr>
        <w:spacing w:after="0" w:line="240" w:lineRule="auto"/>
        <w:jc w:val="both"/>
        <w:rPr>
          <w:rFonts w:cstheme="minorHAnsi"/>
        </w:rPr>
      </w:pPr>
    </w:p>
    <w:p w14:paraId="1DBF9403" w14:textId="77777777" w:rsidR="002C47A1" w:rsidRPr="002D6D08" w:rsidRDefault="002C47A1" w:rsidP="009D6DDC">
      <w:pPr>
        <w:pStyle w:val="Prrafodelista"/>
        <w:numPr>
          <w:ilvl w:val="0"/>
          <w:numId w:val="1"/>
        </w:numPr>
        <w:spacing w:after="0" w:line="240" w:lineRule="auto"/>
        <w:jc w:val="both"/>
        <w:outlineLvl w:val="0"/>
        <w:rPr>
          <w:rFonts w:cstheme="minorHAnsi"/>
          <w:b/>
          <w:bCs/>
        </w:rPr>
      </w:pPr>
      <w:bookmarkStart w:id="49" w:name="_Toc106372802"/>
      <w:bookmarkStart w:id="50" w:name="_Toc107320706"/>
      <w:bookmarkStart w:id="51" w:name="_Toc111412454"/>
      <w:r w:rsidRPr="002D6D08">
        <w:rPr>
          <w:rFonts w:cstheme="minorHAnsi"/>
          <w:b/>
          <w:bCs/>
        </w:rPr>
        <w:t>PATRIMONIO</w:t>
      </w:r>
      <w:bookmarkEnd w:id="49"/>
      <w:bookmarkEnd w:id="50"/>
      <w:bookmarkEnd w:id="51"/>
    </w:p>
    <w:p w14:paraId="599DEA44" w14:textId="77777777" w:rsidR="002C47A1" w:rsidRPr="00C42B79" w:rsidRDefault="002C47A1" w:rsidP="002C47A1">
      <w:pPr>
        <w:rPr>
          <w:lang w:eastAsia="es-EC"/>
        </w:rPr>
      </w:pPr>
    </w:p>
    <w:p w14:paraId="1A310EDE" w14:textId="77777777" w:rsidR="002C47A1" w:rsidRPr="002D6D08" w:rsidRDefault="002C47A1" w:rsidP="002C47A1">
      <w:pPr>
        <w:spacing w:after="0" w:line="240" w:lineRule="auto"/>
        <w:jc w:val="both"/>
        <w:rPr>
          <w:rFonts w:cstheme="minorHAnsi"/>
        </w:rPr>
      </w:pPr>
      <w:r w:rsidRPr="002D6D08">
        <w:rPr>
          <w:rFonts w:cstheme="minorHAnsi"/>
        </w:rPr>
        <w:t>Conforme lo estipulado en el Art. 67 de la Codificación y Actualización de las Resoluciones emitidas por el SERCOP (Resolución Nro. RE-SERCOP-2016- 0000072), para los procedimientos de contratación de consultoría no se deberá exigir el cumplimiento del patrimonio establecido en el presente capítulo. Por lo que, no será causal de rechazo de la oferta, la no presentación de este requisito por parte del oferente.</w:t>
      </w:r>
    </w:p>
    <w:p w14:paraId="67141E28" w14:textId="77777777" w:rsidR="002C47A1" w:rsidRDefault="002C47A1" w:rsidP="002C47A1">
      <w:pPr>
        <w:autoSpaceDE w:val="0"/>
        <w:autoSpaceDN w:val="0"/>
        <w:adjustRightInd w:val="0"/>
        <w:spacing w:after="0" w:line="240" w:lineRule="auto"/>
        <w:jc w:val="both"/>
        <w:rPr>
          <w:rFonts w:cstheme="minorHAnsi"/>
        </w:rPr>
      </w:pPr>
    </w:p>
    <w:p w14:paraId="09D5D7A0" w14:textId="77777777" w:rsidR="002C47A1" w:rsidRPr="00494A85" w:rsidRDefault="002C47A1" w:rsidP="002C47A1">
      <w:pPr>
        <w:pStyle w:val="Prrafodelista"/>
        <w:ind w:left="360"/>
        <w:jc w:val="both"/>
      </w:pPr>
    </w:p>
    <w:p w14:paraId="6BBDC899" w14:textId="376F749D" w:rsidR="002C47A1" w:rsidRPr="00580FAD" w:rsidRDefault="002C47A1" w:rsidP="009D6DDC">
      <w:pPr>
        <w:pStyle w:val="Prrafodelista"/>
        <w:numPr>
          <w:ilvl w:val="0"/>
          <w:numId w:val="1"/>
        </w:numPr>
        <w:spacing w:after="0" w:line="240" w:lineRule="auto"/>
        <w:jc w:val="both"/>
        <w:outlineLvl w:val="0"/>
        <w:rPr>
          <w:rFonts w:cstheme="minorHAnsi"/>
          <w:b/>
          <w:bCs/>
        </w:rPr>
      </w:pPr>
      <w:bookmarkStart w:id="52" w:name="_Toc111412455"/>
      <w:r w:rsidRPr="00580FAD">
        <w:rPr>
          <w:rFonts w:cstheme="minorHAnsi"/>
          <w:b/>
          <w:bCs/>
        </w:rPr>
        <w:t>METODOLOGÍA</w:t>
      </w:r>
      <w:r w:rsidR="00C2415E">
        <w:rPr>
          <w:rFonts w:cstheme="minorHAnsi"/>
          <w:b/>
          <w:bCs/>
        </w:rPr>
        <w:t xml:space="preserve"> DE TRABAJO</w:t>
      </w:r>
      <w:bookmarkEnd w:id="52"/>
    </w:p>
    <w:p w14:paraId="6AC58D9D" w14:textId="77777777" w:rsidR="002C47A1" w:rsidRDefault="002C47A1" w:rsidP="002C47A1">
      <w:pPr>
        <w:pBdr>
          <w:top w:val="nil"/>
          <w:left w:val="nil"/>
          <w:bottom w:val="nil"/>
          <w:right w:val="nil"/>
          <w:between w:val="nil"/>
        </w:pBdr>
        <w:spacing w:after="0"/>
        <w:jc w:val="both"/>
        <w:rPr>
          <w:color w:val="000000"/>
        </w:rPr>
      </w:pPr>
    </w:p>
    <w:p w14:paraId="37D6BFF0" w14:textId="77777777" w:rsidR="002C47A1" w:rsidRDefault="002C47A1" w:rsidP="002C47A1">
      <w:pPr>
        <w:pBdr>
          <w:top w:val="nil"/>
          <w:left w:val="nil"/>
          <w:bottom w:val="nil"/>
          <w:right w:val="nil"/>
          <w:between w:val="nil"/>
        </w:pBdr>
        <w:spacing w:after="0"/>
        <w:jc w:val="both"/>
      </w:pPr>
      <w:r w:rsidRPr="004648D0">
        <w:rPr>
          <w:color w:val="000000"/>
        </w:rPr>
        <w:t xml:space="preserve">La empresa consultora deberá fiscalizar los insumos cartográficos </w:t>
      </w:r>
      <w:r>
        <w:rPr>
          <w:color w:val="000000"/>
        </w:rPr>
        <w:t xml:space="preserve">y productos </w:t>
      </w:r>
      <w:r w:rsidRPr="004648D0">
        <w:rPr>
          <w:color w:val="000000"/>
        </w:rPr>
        <w:t xml:space="preserve">generados por la empresa </w:t>
      </w:r>
      <w:r w:rsidRPr="00C05806">
        <w:rPr>
          <w:color w:val="000000"/>
          <w:highlight w:val="yellow"/>
        </w:rPr>
        <w:t>XX</w:t>
      </w:r>
      <w:r w:rsidRPr="004648D0">
        <w:rPr>
          <w:color w:val="000000"/>
        </w:rPr>
        <w:t xml:space="preserve"> a cargo de la ejecución </w:t>
      </w:r>
      <w:proofErr w:type="gramStart"/>
      <w:r w:rsidRPr="004648D0">
        <w:rPr>
          <w:color w:val="000000"/>
        </w:rPr>
        <w:t>de  la</w:t>
      </w:r>
      <w:proofErr w:type="gramEnd"/>
      <w:r w:rsidRPr="004648D0">
        <w:rPr>
          <w:color w:val="000000"/>
        </w:rPr>
        <w:t xml:space="preserve"> consulto</w:t>
      </w:r>
      <w:r>
        <w:rPr>
          <w:color w:val="000000"/>
        </w:rPr>
        <w:t>rí</w:t>
      </w:r>
      <w:r w:rsidRPr="004648D0">
        <w:rPr>
          <w:color w:val="000000"/>
        </w:rPr>
        <w:t>a para la intervención integral para el catast</w:t>
      </w:r>
      <w:r>
        <w:rPr>
          <w:color w:val="000000"/>
        </w:rPr>
        <w:t>r</w:t>
      </w:r>
      <w:r w:rsidRPr="004648D0">
        <w:rPr>
          <w:color w:val="000000"/>
        </w:rPr>
        <w:t xml:space="preserve">o urbano y rural del GADM </w:t>
      </w:r>
      <w:r w:rsidRPr="00C05806">
        <w:rPr>
          <w:color w:val="000000"/>
          <w:highlight w:val="yellow"/>
        </w:rPr>
        <w:t>XX</w:t>
      </w:r>
      <w:r w:rsidRPr="004648D0">
        <w:rPr>
          <w:color w:val="000000"/>
        </w:rPr>
        <w:t xml:space="preserve">, </w:t>
      </w:r>
      <w:r>
        <w:t>en estricto apego a la normativa y estándares de calidad aplicados a la generación de cartografía a nivel nacional. Adicionalmente se deberá verificar la fiscalización de la cartografía por parte del IGM.</w:t>
      </w:r>
    </w:p>
    <w:p w14:paraId="448E366D" w14:textId="77777777" w:rsidR="002C47A1" w:rsidRDefault="002C47A1" w:rsidP="002C47A1">
      <w:pPr>
        <w:pBdr>
          <w:top w:val="nil"/>
          <w:left w:val="nil"/>
          <w:bottom w:val="nil"/>
          <w:right w:val="nil"/>
          <w:between w:val="nil"/>
        </w:pBdr>
        <w:spacing w:after="0"/>
        <w:jc w:val="both"/>
      </w:pPr>
    </w:p>
    <w:p w14:paraId="1ECABE14" w14:textId="77777777" w:rsidR="002C47A1" w:rsidRDefault="002C47A1" w:rsidP="002C47A1">
      <w:pPr>
        <w:pBdr>
          <w:top w:val="nil"/>
          <w:left w:val="nil"/>
          <w:bottom w:val="nil"/>
          <w:right w:val="nil"/>
          <w:between w:val="nil"/>
        </w:pBdr>
        <w:spacing w:after="0"/>
        <w:jc w:val="both"/>
        <w:rPr>
          <w:color w:val="000000"/>
        </w:rPr>
      </w:pPr>
      <w:r>
        <w:t>La fiscalización debe ser in situ, y se debe garantizar por lo menos dos reuniones semanales con el administrador del contrato o el equipo técnico contraparte del GADM.</w:t>
      </w:r>
    </w:p>
    <w:p w14:paraId="62EACDDF" w14:textId="77777777" w:rsidR="002C47A1" w:rsidRDefault="002C47A1" w:rsidP="002C47A1">
      <w:pPr>
        <w:pBdr>
          <w:top w:val="nil"/>
          <w:left w:val="nil"/>
          <w:bottom w:val="nil"/>
          <w:right w:val="nil"/>
          <w:between w:val="nil"/>
        </w:pBdr>
        <w:spacing w:after="0"/>
        <w:jc w:val="both"/>
        <w:rPr>
          <w:color w:val="000000"/>
        </w:rPr>
      </w:pPr>
    </w:p>
    <w:p w14:paraId="64E8BE39" w14:textId="77777777" w:rsidR="002C47A1" w:rsidRDefault="002C47A1" w:rsidP="002C47A1">
      <w:pPr>
        <w:pBdr>
          <w:top w:val="nil"/>
          <w:left w:val="nil"/>
          <w:bottom w:val="nil"/>
          <w:right w:val="nil"/>
          <w:between w:val="nil"/>
        </w:pBdr>
        <w:spacing w:after="0"/>
        <w:jc w:val="both"/>
        <w:rPr>
          <w:color w:val="000000"/>
        </w:rPr>
      </w:pPr>
      <w:r w:rsidRPr="00E7395F">
        <w:rPr>
          <w:color w:val="000000"/>
        </w:rPr>
        <w:t>Se considerará el tiempo de la fiscalización una vez que se entregue el insumo completo</w:t>
      </w:r>
      <w:r>
        <w:rPr>
          <w:color w:val="000000"/>
        </w:rPr>
        <w:t>, es decir, el producto terminado;</w:t>
      </w:r>
      <w:r w:rsidRPr="00E7395F">
        <w:rPr>
          <w:color w:val="000000"/>
        </w:rPr>
        <w:t xml:space="preserve"> </w:t>
      </w:r>
      <w:r>
        <w:rPr>
          <w:color w:val="000000"/>
        </w:rPr>
        <w:t>los productos a ser fiscalizados pueden</w:t>
      </w:r>
      <w:r w:rsidRPr="00E7395F">
        <w:rPr>
          <w:color w:val="000000"/>
        </w:rPr>
        <w:t xml:space="preserve"> </w:t>
      </w:r>
      <w:r>
        <w:rPr>
          <w:color w:val="000000"/>
        </w:rPr>
        <w:t>corresponder a</w:t>
      </w:r>
      <w:r w:rsidRPr="00E7395F">
        <w:rPr>
          <w:color w:val="000000"/>
        </w:rPr>
        <w:t xml:space="preserve"> </w:t>
      </w:r>
      <w:r>
        <w:rPr>
          <w:color w:val="000000"/>
        </w:rPr>
        <w:t xml:space="preserve">una </w:t>
      </w:r>
      <w:r w:rsidRPr="00E7395F">
        <w:rPr>
          <w:color w:val="000000"/>
        </w:rPr>
        <w:t xml:space="preserve">superficie parcial </w:t>
      </w:r>
      <w:r>
        <w:rPr>
          <w:color w:val="000000"/>
        </w:rPr>
        <w:t xml:space="preserve">del </w:t>
      </w:r>
      <w:proofErr w:type="gramStart"/>
      <w:r>
        <w:rPr>
          <w:color w:val="000000"/>
        </w:rPr>
        <w:t>territorio</w:t>
      </w:r>
      <w:proofErr w:type="gramEnd"/>
      <w:r>
        <w:rPr>
          <w:color w:val="000000"/>
        </w:rPr>
        <w:t xml:space="preserve"> </w:t>
      </w:r>
      <w:r w:rsidRPr="00E7395F">
        <w:rPr>
          <w:color w:val="000000"/>
        </w:rPr>
        <w:t>pero con productos completos y finalizados</w:t>
      </w:r>
      <w:r>
        <w:rPr>
          <w:color w:val="000000"/>
        </w:rPr>
        <w:t>.</w:t>
      </w:r>
    </w:p>
    <w:p w14:paraId="4FD68538" w14:textId="77777777" w:rsidR="002C47A1" w:rsidRDefault="002C47A1" w:rsidP="002C47A1">
      <w:pPr>
        <w:pBdr>
          <w:top w:val="nil"/>
          <w:left w:val="nil"/>
          <w:bottom w:val="nil"/>
          <w:right w:val="nil"/>
          <w:between w:val="nil"/>
        </w:pBdr>
        <w:spacing w:after="0"/>
        <w:jc w:val="both"/>
        <w:rPr>
          <w:color w:val="000000"/>
        </w:rPr>
      </w:pPr>
    </w:p>
    <w:p w14:paraId="73C1A07D" w14:textId="77777777" w:rsidR="002C47A1" w:rsidRPr="00E7395F" w:rsidRDefault="002C47A1" w:rsidP="002C47A1">
      <w:pPr>
        <w:pBdr>
          <w:top w:val="nil"/>
          <w:left w:val="nil"/>
          <w:bottom w:val="nil"/>
          <w:right w:val="nil"/>
          <w:between w:val="nil"/>
        </w:pBdr>
        <w:spacing w:after="0"/>
        <w:jc w:val="both"/>
        <w:rPr>
          <w:color w:val="000000"/>
        </w:rPr>
      </w:pPr>
    </w:p>
    <w:p w14:paraId="6636D1DF" w14:textId="77777777" w:rsidR="002C47A1" w:rsidRPr="00580FAD" w:rsidRDefault="002C47A1" w:rsidP="009D6DDC">
      <w:pPr>
        <w:pStyle w:val="Prrafodelista"/>
        <w:numPr>
          <w:ilvl w:val="1"/>
          <w:numId w:val="1"/>
        </w:numPr>
        <w:spacing w:after="0" w:line="240" w:lineRule="auto"/>
        <w:jc w:val="both"/>
        <w:outlineLvl w:val="0"/>
        <w:rPr>
          <w:rFonts w:cstheme="minorHAnsi"/>
          <w:b/>
          <w:bCs/>
        </w:rPr>
      </w:pPr>
      <w:bookmarkStart w:id="53" w:name="_Toc111412456"/>
      <w:r w:rsidRPr="00580FAD">
        <w:rPr>
          <w:rFonts w:cstheme="minorHAnsi"/>
          <w:b/>
          <w:bCs/>
        </w:rPr>
        <w:t>FISCALIZACIÓN DE LA CARTOGRAFÍA BASE CON FINES CATASTRALES</w:t>
      </w:r>
      <w:bookmarkEnd w:id="53"/>
    </w:p>
    <w:p w14:paraId="601E3898" w14:textId="77777777" w:rsidR="002C47A1" w:rsidRDefault="002C47A1" w:rsidP="002C47A1">
      <w:pPr>
        <w:pStyle w:val="Prrafodelista"/>
        <w:spacing w:after="0" w:line="240" w:lineRule="auto"/>
        <w:ind w:left="1224"/>
        <w:jc w:val="both"/>
        <w:rPr>
          <w:b/>
          <w:bCs/>
        </w:rPr>
      </w:pPr>
    </w:p>
    <w:p w14:paraId="026DFE3B" w14:textId="77777777" w:rsidR="002C47A1" w:rsidRDefault="002C47A1" w:rsidP="002C47A1">
      <w:pPr>
        <w:spacing w:after="0" w:line="240" w:lineRule="auto"/>
        <w:jc w:val="both"/>
      </w:pPr>
      <w:r w:rsidRPr="00034BBC">
        <w:t>No se contempla la fiscali</w:t>
      </w:r>
      <w:r>
        <w:t>z</w:t>
      </w:r>
      <w:r w:rsidRPr="00034BBC">
        <w:t>ación de la ortofoto, ni de la cartografía base con fines catastrales.</w:t>
      </w:r>
    </w:p>
    <w:p w14:paraId="50BEDD32" w14:textId="77777777" w:rsidR="002C47A1" w:rsidRPr="00034BBC" w:rsidRDefault="002C47A1" w:rsidP="002C47A1">
      <w:pPr>
        <w:pStyle w:val="Prrafodelista"/>
        <w:spacing w:after="0" w:line="240" w:lineRule="auto"/>
        <w:ind w:left="792"/>
        <w:jc w:val="both"/>
      </w:pPr>
    </w:p>
    <w:p w14:paraId="4538B71C" w14:textId="77777777" w:rsidR="002C47A1" w:rsidRDefault="002C47A1" w:rsidP="002C47A1">
      <w:pPr>
        <w:spacing w:after="0" w:line="240" w:lineRule="auto"/>
        <w:jc w:val="both"/>
      </w:pPr>
      <w:r>
        <w:t xml:space="preserve">La cartografía base con fines catastrales deberá tener la aprobación del Instituto Geográfico </w:t>
      </w:r>
      <w:proofErr w:type="gramStart"/>
      <w:r>
        <w:t>Militar  IGM</w:t>
      </w:r>
      <w:proofErr w:type="gramEnd"/>
      <w:r>
        <w:t xml:space="preserve"> y estará regida por el documento técnico “</w:t>
      </w:r>
      <w:r w:rsidRPr="0020025A">
        <w:rPr>
          <w:i/>
        </w:rPr>
        <w:t xml:space="preserve">PROTOCOLO DE FISCALIZACIÓN PARA PROYECTOS DE GENERACIÓN DE CARTOGRAFÍA BASE CON FINES CATASTRALES A ESCALAS: 1: </w:t>
      </w:r>
      <w:r w:rsidRPr="0020025A">
        <w:rPr>
          <w:i/>
        </w:rPr>
        <w:lastRenderedPageBreak/>
        <w:t>1000 y 1: 5000, OBTENIDA A TRAVÉS DE MÉTODOS: AEROFOTOGRAMÉTRICO, DIGITALIZACIÓN 2D SOBRE ORTOFOTO, LEVANTAMIENTO TOPOGRÁFICO Y LIDAR</w:t>
      </w:r>
      <w:r>
        <w:t>”.</w:t>
      </w:r>
    </w:p>
    <w:p w14:paraId="397E31B4" w14:textId="6CA0963F" w:rsidR="002C47A1" w:rsidRDefault="002C47A1" w:rsidP="002C47A1">
      <w:pPr>
        <w:jc w:val="both"/>
      </w:pPr>
      <w:r>
        <w:t>La presente Consultoría deberá verificar que la cartografía base con fines catastrales aprobada por el IGM haya servido de insumo para la generación de la cartografía catastral.</w:t>
      </w:r>
    </w:p>
    <w:p w14:paraId="0EA9CDBC" w14:textId="77777777" w:rsidR="00B0589F" w:rsidRPr="009D6DDC" w:rsidRDefault="00B0589F" w:rsidP="009D6DDC">
      <w:pPr>
        <w:pStyle w:val="Prrafodelista"/>
        <w:numPr>
          <w:ilvl w:val="2"/>
          <w:numId w:val="1"/>
        </w:numPr>
        <w:spacing w:after="0" w:line="240" w:lineRule="auto"/>
        <w:jc w:val="both"/>
        <w:outlineLvl w:val="0"/>
        <w:rPr>
          <w:rFonts w:cstheme="minorHAnsi"/>
          <w:b/>
          <w:bCs/>
        </w:rPr>
      </w:pPr>
      <w:bookmarkStart w:id="54" w:name="_Toc111412457"/>
      <w:r w:rsidRPr="009D6DDC">
        <w:rPr>
          <w:rFonts w:cstheme="minorHAnsi"/>
          <w:b/>
          <w:bCs/>
        </w:rPr>
        <w:t>Red Geodésica:</w:t>
      </w:r>
      <w:bookmarkEnd w:id="54"/>
      <w:r w:rsidRPr="009D6DDC">
        <w:rPr>
          <w:rFonts w:cstheme="minorHAnsi"/>
          <w:b/>
          <w:bCs/>
        </w:rPr>
        <w:t xml:space="preserve"> </w:t>
      </w:r>
    </w:p>
    <w:p w14:paraId="23464F7C" w14:textId="3F194EFB" w:rsidR="00B0589F" w:rsidRDefault="00B0589F" w:rsidP="00B0589F">
      <w:pPr>
        <w:ind w:left="1152"/>
        <w:jc w:val="both"/>
      </w:pPr>
      <w:r>
        <w:t>Se deberá fiscalizar que cumpla con lo establecido en el TDR para la Consultoría de catastro:</w:t>
      </w:r>
    </w:p>
    <w:p w14:paraId="5B6405A3" w14:textId="77777777" w:rsidR="00B0589F" w:rsidRDefault="00B0589F" w:rsidP="00B0589F">
      <w:pPr>
        <w:pStyle w:val="Prrafodelista"/>
        <w:numPr>
          <w:ilvl w:val="0"/>
          <w:numId w:val="4"/>
        </w:numPr>
        <w:jc w:val="both"/>
      </w:pPr>
      <w:r>
        <w:t>Sistema de referencia SIRGAS Ecuador.</w:t>
      </w:r>
    </w:p>
    <w:p w14:paraId="273923E5" w14:textId="77777777" w:rsidR="00B0589F" w:rsidRDefault="00B0589F" w:rsidP="00B0589F">
      <w:pPr>
        <w:pStyle w:val="Prrafodelista"/>
        <w:numPr>
          <w:ilvl w:val="0"/>
          <w:numId w:val="4"/>
        </w:numPr>
        <w:jc w:val="both"/>
      </w:pPr>
      <w:r>
        <w:t>Puntos densificados en la red local que garanticen la generación de información planimétrica para Catastro Urbano 0.33 metros y Catastro Rural 2 metros.</w:t>
      </w:r>
    </w:p>
    <w:p w14:paraId="5622CE53" w14:textId="77777777" w:rsidR="00B0589F" w:rsidRDefault="00B0589F" w:rsidP="00B0589F">
      <w:pPr>
        <w:pStyle w:val="Prrafodelista"/>
        <w:numPr>
          <w:ilvl w:val="0"/>
          <w:numId w:val="4"/>
        </w:numPr>
        <w:jc w:val="both"/>
      </w:pPr>
      <w:r>
        <w:t>Calibración de los equipos utilizados.</w:t>
      </w:r>
    </w:p>
    <w:p w14:paraId="10522098" w14:textId="77777777" w:rsidR="00B0589F" w:rsidRPr="00051AAF" w:rsidRDefault="00B0589F" w:rsidP="00B0589F">
      <w:pPr>
        <w:pStyle w:val="Prrafodelista"/>
        <w:numPr>
          <w:ilvl w:val="0"/>
          <w:numId w:val="4"/>
        </w:numPr>
        <w:jc w:val="both"/>
      </w:pPr>
      <w:r w:rsidRPr="00051AAF">
        <w:t>Verificar en campo la materialización de los puntos que conforman la red.</w:t>
      </w:r>
    </w:p>
    <w:p w14:paraId="39B923E9" w14:textId="77777777" w:rsidR="00B0589F" w:rsidRPr="00051AAF" w:rsidRDefault="00B0589F" w:rsidP="00B0589F">
      <w:pPr>
        <w:pStyle w:val="Prrafodelista"/>
        <w:numPr>
          <w:ilvl w:val="0"/>
          <w:numId w:val="4"/>
        </w:numPr>
        <w:jc w:val="both"/>
      </w:pPr>
      <w:r w:rsidRPr="00051AAF">
        <w:t>Verificar la implantación de las placas de identificación de los puntos que conforman la red.</w:t>
      </w:r>
    </w:p>
    <w:p w14:paraId="0EA3806F" w14:textId="77777777" w:rsidR="00B0589F" w:rsidRPr="00051AAF" w:rsidRDefault="00B0589F" w:rsidP="00B0589F">
      <w:pPr>
        <w:pStyle w:val="Prrafodelista"/>
        <w:numPr>
          <w:ilvl w:val="0"/>
          <w:numId w:val="4"/>
        </w:numPr>
        <w:jc w:val="both"/>
      </w:pPr>
      <w:r w:rsidRPr="00051AAF">
        <w:t>Fiscalizar las monografías de los puntos que conforman la red GPS</w:t>
      </w:r>
      <w:r>
        <w:t xml:space="preserve"> local</w:t>
      </w:r>
      <w:r w:rsidRPr="00051AAF">
        <w:t xml:space="preserve"> del GADM XX.</w:t>
      </w:r>
    </w:p>
    <w:p w14:paraId="3182CD2F" w14:textId="77777777" w:rsidR="00B0589F" w:rsidRPr="00051AAF" w:rsidRDefault="00B0589F" w:rsidP="00B0589F">
      <w:pPr>
        <w:pStyle w:val="Prrafodelista"/>
        <w:numPr>
          <w:ilvl w:val="0"/>
          <w:numId w:val="4"/>
        </w:numPr>
        <w:jc w:val="both"/>
      </w:pPr>
      <w:r w:rsidRPr="00051AAF">
        <w:t xml:space="preserve">Verificar la señalética </w:t>
      </w:r>
      <w:r>
        <w:t xml:space="preserve">adicional </w:t>
      </w:r>
      <w:r w:rsidRPr="00051AAF">
        <w:t>que identifique la presencia de los mojones de la red GPS.</w:t>
      </w:r>
    </w:p>
    <w:p w14:paraId="02065A05" w14:textId="77777777" w:rsidR="00B0589F" w:rsidRDefault="00B0589F" w:rsidP="00B0589F">
      <w:pPr>
        <w:pStyle w:val="Prrafodelista"/>
        <w:ind w:left="1224"/>
        <w:jc w:val="both"/>
        <w:rPr>
          <w:b/>
          <w:bCs/>
        </w:rPr>
      </w:pPr>
      <w:r w:rsidRPr="00051AAF">
        <w:t>Fiscalizar la red GPS conforme las especificaciones definidas en el protocolo de fiscalización a escala 1:1000.</w:t>
      </w:r>
    </w:p>
    <w:p w14:paraId="71C4B1C7" w14:textId="77777777" w:rsidR="00B0589F" w:rsidRDefault="00B0589F" w:rsidP="002C47A1">
      <w:pPr>
        <w:jc w:val="both"/>
        <w:rPr>
          <w:b/>
          <w:bCs/>
        </w:rPr>
      </w:pPr>
    </w:p>
    <w:p w14:paraId="394590DF" w14:textId="77777777" w:rsidR="002C47A1" w:rsidRPr="00580FAD" w:rsidRDefault="002C47A1" w:rsidP="009D6DDC">
      <w:pPr>
        <w:pStyle w:val="Prrafodelista"/>
        <w:numPr>
          <w:ilvl w:val="1"/>
          <w:numId w:val="1"/>
        </w:numPr>
        <w:spacing w:after="0" w:line="240" w:lineRule="auto"/>
        <w:jc w:val="both"/>
        <w:outlineLvl w:val="0"/>
        <w:rPr>
          <w:rFonts w:cstheme="minorHAnsi"/>
          <w:b/>
          <w:bCs/>
        </w:rPr>
      </w:pPr>
      <w:bookmarkStart w:id="55" w:name="_Toc111412458"/>
      <w:r w:rsidRPr="00580FAD">
        <w:rPr>
          <w:rFonts w:cstheme="minorHAnsi"/>
          <w:b/>
          <w:bCs/>
        </w:rPr>
        <w:t>FISCALIZACIÓN DE LA CONSULTORÍA DE CATASTRO</w:t>
      </w:r>
      <w:bookmarkEnd w:id="55"/>
    </w:p>
    <w:p w14:paraId="3CD3839E" w14:textId="77777777" w:rsidR="002C47A1" w:rsidRPr="00E7395F" w:rsidRDefault="002C47A1" w:rsidP="002C47A1">
      <w:pPr>
        <w:pStyle w:val="Prrafodelista"/>
        <w:spacing w:after="0" w:line="240" w:lineRule="auto"/>
        <w:ind w:left="792"/>
        <w:jc w:val="both"/>
      </w:pPr>
    </w:p>
    <w:p w14:paraId="196D1E9D" w14:textId="77777777" w:rsidR="002C47A1" w:rsidRDefault="002C47A1" w:rsidP="002C47A1">
      <w:pPr>
        <w:spacing w:after="0" w:line="240" w:lineRule="auto"/>
        <w:jc w:val="both"/>
      </w:pPr>
      <w:r>
        <w:t>S</w:t>
      </w:r>
      <w:r w:rsidRPr="00E7395F">
        <w:t>e verifica</w:t>
      </w:r>
      <w:r>
        <w:t>rá</w:t>
      </w:r>
      <w:r w:rsidRPr="00E7395F">
        <w:t xml:space="preserve"> </w:t>
      </w:r>
      <w:r>
        <w:t xml:space="preserve">la realización de las actividades y la generación de </w:t>
      </w:r>
      <w:r w:rsidRPr="00E7395F">
        <w:t xml:space="preserve">los productos </w:t>
      </w:r>
      <w:r>
        <w:t xml:space="preserve">contemplados en el contrato </w:t>
      </w:r>
      <w:r w:rsidRPr="0020025A">
        <w:rPr>
          <w:highlight w:val="yellow"/>
        </w:rPr>
        <w:t>### para la consultoría “</w:t>
      </w:r>
      <w:r w:rsidRPr="0020025A">
        <w:rPr>
          <w:rFonts w:cstheme="minorHAnsi"/>
          <w:highlight w:val="yellow"/>
          <w:lang w:eastAsia="es-EC"/>
        </w:rPr>
        <w:t>PROYECTO GENERACIÓN DE INFORMACIÓN BÁSICA, TEMÁTICA, CATASTRAL URBANA Y/O RURAL</w:t>
      </w:r>
      <w:r w:rsidRPr="0020025A">
        <w:rPr>
          <w:highlight w:val="yellow"/>
        </w:rPr>
        <w:t xml:space="preserve"> del GADM XX”</w:t>
      </w:r>
    </w:p>
    <w:p w14:paraId="0A3C3B30" w14:textId="77777777" w:rsidR="002C47A1" w:rsidRPr="00E7395F" w:rsidRDefault="002C47A1" w:rsidP="002C47A1">
      <w:pPr>
        <w:pStyle w:val="Prrafodelista"/>
        <w:spacing w:after="0" w:line="240" w:lineRule="auto"/>
        <w:ind w:left="792"/>
        <w:jc w:val="both"/>
      </w:pPr>
    </w:p>
    <w:p w14:paraId="43B76539" w14:textId="77777777" w:rsidR="002C47A1" w:rsidRPr="009D6DDC" w:rsidRDefault="002C47A1" w:rsidP="009D6DDC">
      <w:pPr>
        <w:pStyle w:val="Prrafodelista"/>
        <w:numPr>
          <w:ilvl w:val="2"/>
          <w:numId w:val="1"/>
        </w:numPr>
        <w:spacing w:after="0" w:line="240" w:lineRule="auto"/>
        <w:jc w:val="both"/>
        <w:outlineLvl w:val="0"/>
        <w:rPr>
          <w:rFonts w:cstheme="minorHAnsi"/>
          <w:b/>
          <w:bCs/>
        </w:rPr>
      </w:pPr>
      <w:bookmarkStart w:id="56" w:name="_Toc111412459"/>
      <w:r w:rsidRPr="009D6DDC">
        <w:rPr>
          <w:rFonts w:cstheme="minorHAnsi"/>
          <w:b/>
          <w:bCs/>
        </w:rPr>
        <w:t>Aspectos generales:</w:t>
      </w:r>
      <w:bookmarkEnd w:id="56"/>
      <w:r w:rsidRPr="009D6DDC">
        <w:rPr>
          <w:rFonts w:cstheme="minorHAnsi"/>
          <w:b/>
          <w:bCs/>
        </w:rPr>
        <w:t xml:space="preserve"> </w:t>
      </w:r>
    </w:p>
    <w:p w14:paraId="6DB30BCE" w14:textId="77777777" w:rsidR="002C47A1" w:rsidRPr="00E7395F" w:rsidRDefault="002C47A1" w:rsidP="002C47A1">
      <w:pPr>
        <w:pStyle w:val="Prrafodelista"/>
        <w:spacing w:after="0" w:line="240" w:lineRule="auto"/>
        <w:ind w:left="792"/>
        <w:jc w:val="both"/>
      </w:pPr>
    </w:p>
    <w:p w14:paraId="08D8BE59" w14:textId="77777777" w:rsidR="002C47A1" w:rsidRPr="00E7395F" w:rsidRDefault="002C47A1" w:rsidP="002C47A1">
      <w:pPr>
        <w:pStyle w:val="Prrafodelista"/>
        <w:numPr>
          <w:ilvl w:val="0"/>
          <w:numId w:val="4"/>
        </w:numPr>
        <w:spacing w:after="0" w:line="240" w:lineRule="auto"/>
        <w:jc w:val="both"/>
      </w:pPr>
      <w:r w:rsidRPr="00E7395F">
        <w:t>Materiales de difusión y comunicación a utilizar durante el proceso.</w:t>
      </w:r>
    </w:p>
    <w:p w14:paraId="7E0B0E02" w14:textId="77777777" w:rsidR="002C47A1" w:rsidRPr="00E7395F" w:rsidRDefault="002C47A1" w:rsidP="002C47A1">
      <w:pPr>
        <w:pStyle w:val="Prrafodelista"/>
        <w:numPr>
          <w:ilvl w:val="0"/>
          <w:numId w:val="4"/>
        </w:numPr>
        <w:spacing w:after="0" w:line="240" w:lineRule="auto"/>
        <w:jc w:val="both"/>
      </w:pPr>
      <w:r w:rsidRPr="00E7395F">
        <w:t>El uso correcto de los materiales de difusión y comunicación aprobados por el GADM.</w:t>
      </w:r>
    </w:p>
    <w:p w14:paraId="09254CFB" w14:textId="77777777" w:rsidR="002C47A1" w:rsidRPr="00E7395F" w:rsidRDefault="002C47A1" w:rsidP="002C47A1">
      <w:pPr>
        <w:pStyle w:val="Prrafodelista"/>
        <w:numPr>
          <w:ilvl w:val="0"/>
          <w:numId w:val="4"/>
        </w:numPr>
        <w:spacing w:after="0" w:line="240" w:lineRule="auto"/>
        <w:jc w:val="both"/>
      </w:pPr>
      <w:r w:rsidRPr="00E7395F">
        <w:t>Entrega y calidad de manuales de instalación, administración, usuario y documentación técnica referente a la ficha digital en caso de utilizar dispositivos móviles para el levantamiento de los datos en campo.</w:t>
      </w:r>
    </w:p>
    <w:p w14:paraId="7706DC2C" w14:textId="77777777" w:rsidR="002C47A1" w:rsidRPr="00E7395F" w:rsidRDefault="002C47A1" w:rsidP="002C47A1">
      <w:pPr>
        <w:pStyle w:val="Prrafodelista"/>
        <w:numPr>
          <w:ilvl w:val="0"/>
          <w:numId w:val="4"/>
        </w:numPr>
        <w:spacing w:after="0" w:line="240" w:lineRule="auto"/>
        <w:jc w:val="both"/>
      </w:pPr>
      <w:r w:rsidRPr="00E7395F">
        <w:t>Levantamiento de campo conforme a la metodología aprobada.</w:t>
      </w:r>
    </w:p>
    <w:p w14:paraId="5D397D84" w14:textId="77777777" w:rsidR="002C47A1" w:rsidRPr="00E7395F" w:rsidRDefault="002C47A1" w:rsidP="002C47A1">
      <w:pPr>
        <w:pStyle w:val="Prrafodelista"/>
        <w:numPr>
          <w:ilvl w:val="0"/>
          <w:numId w:val="4"/>
        </w:numPr>
        <w:spacing w:after="0" w:line="240" w:lineRule="auto"/>
        <w:jc w:val="both"/>
      </w:pPr>
      <w:r w:rsidRPr="00E7395F">
        <w:t>Personal asignado al proyecto conforme al equipo aprobado.</w:t>
      </w:r>
    </w:p>
    <w:p w14:paraId="019122C6" w14:textId="77777777" w:rsidR="002C47A1" w:rsidRPr="00E7395F" w:rsidRDefault="002C47A1" w:rsidP="002C47A1">
      <w:pPr>
        <w:pStyle w:val="Prrafodelista"/>
        <w:numPr>
          <w:ilvl w:val="0"/>
          <w:numId w:val="4"/>
        </w:numPr>
        <w:spacing w:after="0" w:line="240" w:lineRule="auto"/>
        <w:jc w:val="both"/>
      </w:pPr>
      <w:r w:rsidRPr="00E7395F">
        <w:t>Cumplimiento de los parámetros y estándares definidos en el proceso de control de calidad internos.</w:t>
      </w:r>
    </w:p>
    <w:p w14:paraId="37EFB609" w14:textId="77777777" w:rsidR="002C47A1" w:rsidRPr="00E7395F" w:rsidRDefault="002C47A1" w:rsidP="002C47A1">
      <w:pPr>
        <w:pStyle w:val="Prrafodelista"/>
        <w:numPr>
          <w:ilvl w:val="0"/>
          <w:numId w:val="4"/>
        </w:numPr>
        <w:spacing w:after="0" w:line="240" w:lineRule="auto"/>
        <w:jc w:val="both"/>
      </w:pPr>
      <w:r w:rsidRPr="00E7395F">
        <w:t>Cobertura completa de la superficie del GADM conforme a las escalas 1:1000 y 1:5000 para catastro urbano y catastro rural, respectivamente.</w:t>
      </w:r>
    </w:p>
    <w:p w14:paraId="02274247" w14:textId="77777777" w:rsidR="002C47A1" w:rsidRPr="00E7395F" w:rsidRDefault="002C47A1" w:rsidP="002C47A1">
      <w:pPr>
        <w:pStyle w:val="Prrafodelista"/>
        <w:numPr>
          <w:ilvl w:val="0"/>
          <w:numId w:val="4"/>
        </w:numPr>
        <w:spacing w:after="0" w:line="240" w:lineRule="auto"/>
        <w:jc w:val="both"/>
      </w:pPr>
      <w:r w:rsidRPr="00E7395F">
        <w:t>La información alfanumérica conforme a la normativa vigente y a la ficha predial aprobada por el GADM.</w:t>
      </w:r>
    </w:p>
    <w:p w14:paraId="372655EA" w14:textId="77777777" w:rsidR="002C47A1" w:rsidRPr="00E7395F" w:rsidRDefault="002C47A1" w:rsidP="002C47A1">
      <w:pPr>
        <w:pStyle w:val="Prrafodelista"/>
        <w:numPr>
          <w:ilvl w:val="0"/>
          <w:numId w:val="4"/>
        </w:numPr>
        <w:spacing w:after="0" w:line="240" w:lineRule="auto"/>
        <w:jc w:val="both"/>
      </w:pPr>
      <w:r w:rsidRPr="00E7395F">
        <w:t>Información catastral conforme la estructura definida y el catálogo de objetos catastrales.</w:t>
      </w:r>
    </w:p>
    <w:p w14:paraId="54BACDB9" w14:textId="77777777" w:rsidR="002C47A1" w:rsidRPr="00E7395F" w:rsidRDefault="002C47A1" w:rsidP="002C47A1">
      <w:pPr>
        <w:pStyle w:val="Prrafodelista"/>
        <w:numPr>
          <w:ilvl w:val="0"/>
          <w:numId w:val="4"/>
        </w:numPr>
        <w:spacing w:after="0" w:line="240" w:lineRule="auto"/>
        <w:jc w:val="both"/>
      </w:pPr>
      <w:r w:rsidRPr="00E7395F">
        <w:t>Información temática conforme al catálogo de objetos temáticos.</w:t>
      </w:r>
    </w:p>
    <w:p w14:paraId="1D730947" w14:textId="77777777" w:rsidR="002C47A1" w:rsidRPr="00E7395F" w:rsidRDefault="002C47A1" w:rsidP="002C47A1">
      <w:pPr>
        <w:pStyle w:val="Prrafodelista"/>
        <w:numPr>
          <w:ilvl w:val="0"/>
          <w:numId w:val="4"/>
        </w:numPr>
        <w:spacing w:after="0" w:line="240" w:lineRule="auto"/>
        <w:jc w:val="both"/>
      </w:pPr>
      <w:r w:rsidRPr="00E7395F">
        <w:lastRenderedPageBreak/>
        <w:t xml:space="preserve">Empate </w:t>
      </w:r>
      <w:r>
        <w:t>exacto</w:t>
      </w:r>
      <w:r w:rsidRPr="00E7395F">
        <w:t xml:space="preserve"> de las capas gráficas del catastro urbano con el catastro rural de manera que no existan solapes entre los predios de ambos catastros.</w:t>
      </w:r>
    </w:p>
    <w:p w14:paraId="61379ED1" w14:textId="77777777" w:rsidR="002C47A1" w:rsidRDefault="002C47A1" w:rsidP="002C47A1">
      <w:pPr>
        <w:pStyle w:val="Prrafodelista"/>
        <w:numPr>
          <w:ilvl w:val="0"/>
          <w:numId w:val="4"/>
        </w:numPr>
        <w:spacing w:after="0" w:line="240" w:lineRule="auto"/>
        <w:jc w:val="both"/>
      </w:pPr>
      <w:r w:rsidRPr="00E7395F">
        <w:t xml:space="preserve">Sistema de Gestión Catastral Local conforme a los lineamientos técnicos establecidos en la normativa vigente </w:t>
      </w:r>
      <w:r>
        <w:t>A</w:t>
      </w:r>
      <w:r w:rsidRPr="00E7395F">
        <w:t>cuerdo</w:t>
      </w:r>
      <w:r>
        <w:t xml:space="preserve"> Ministerial MIDUVI-MIDUVI-2022-</w:t>
      </w:r>
      <w:r w:rsidRPr="00E7395F">
        <w:t xml:space="preserve"> 0003-A CAPITULO V y aquellos adicionales </w:t>
      </w:r>
      <w:proofErr w:type="gramStart"/>
      <w:r w:rsidRPr="00E7395F">
        <w:t>que  defina</w:t>
      </w:r>
      <w:proofErr w:type="gramEnd"/>
      <w:r w:rsidRPr="00E7395F">
        <w:t xml:space="preserve"> MIDUVI.</w:t>
      </w:r>
    </w:p>
    <w:p w14:paraId="2DD49058" w14:textId="77777777" w:rsidR="002C47A1" w:rsidRPr="00E7395F" w:rsidRDefault="002C47A1" w:rsidP="002C47A1">
      <w:pPr>
        <w:pStyle w:val="Prrafodelista"/>
        <w:numPr>
          <w:ilvl w:val="0"/>
          <w:numId w:val="4"/>
        </w:numPr>
        <w:spacing w:after="0" w:line="240" w:lineRule="auto"/>
        <w:jc w:val="both"/>
      </w:pPr>
      <w:r>
        <w:t>Y demás productos que se generen como parte de la consultoría para la intervención catastral ya sea insumos, productos o metodologías.</w:t>
      </w:r>
    </w:p>
    <w:p w14:paraId="4EB24055" w14:textId="77777777" w:rsidR="002C47A1" w:rsidRPr="00E7395F" w:rsidRDefault="002C47A1" w:rsidP="002C47A1">
      <w:pPr>
        <w:pStyle w:val="Prrafodelista"/>
        <w:spacing w:after="0" w:line="240" w:lineRule="auto"/>
        <w:ind w:left="792"/>
        <w:jc w:val="both"/>
      </w:pPr>
    </w:p>
    <w:p w14:paraId="275AD7D8" w14:textId="79E0704D" w:rsidR="002C47A1" w:rsidRDefault="002C47A1" w:rsidP="002C47A1">
      <w:pPr>
        <w:pStyle w:val="Prrafodelista"/>
        <w:ind w:left="792"/>
        <w:jc w:val="both"/>
      </w:pPr>
      <w:r>
        <w:t xml:space="preserve">La empresa fiscalizadora deberá estar registrada como Proveedor de servicios catastrales </w:t>
      </w:r>
      <w:proofErr w:type="gramStart"/>
      <w:r>
        <w:t>y  de</w:t>
      </w:r>
      <w:proofErr w:type="gramEnd"/>
      <w:r>
        <w:t xml:space="preserve"> valoración masiva en el MIDUVI, o en su defecto, el (la) Especialista(s) que será responsable de la fiscalización del Catastro y la Valoración masiva, respectivamente.</w:t>
      </w:r>
    </w:p>
    <w:p w14:paraId="324123FF" w14:textId="77777777" w:rsidR="009D6DDC" w:rsidRDefault="009D6DDC" w:rsidP="002C47A1">
      <w:pPr>
        <w:pStyle w:val="Prrafodelista"/>
        <w:ind w:left="792"/>
        <w:jc w:val="both"/>
      </w:pPr>
    </w:p>
    <w:p w14:paraId="63174093" w14:textId="77777777" w:rsidR="002C47A1" w:rsidRPr="003F21A0" w:rsidRDefault="002C47A1" w:rsidP="002C47A1">
      <w:pPr>
        <w:pStyle w:val="Prrafodelista"/>
        <w:ind w:left="360"/>
        <w:jc w:val="both"/>
        <w:rPr>
          <w:b/>
          <w:bCs/>
        </w:rPr>
      </w:pPr>
    </w:p>
    <w:p w14:paraId="1C12E98C" w14:textId="1D3104B3" w:rsidR="002C47A1" w:rsidRDefault="002C47A1" w:rsidP="009D6DDC">
      <w:pPr>
        <w:pStyle w:val="Prrafodelista"/>
        <w:numPr>
          <w:ilvl w:val="2"/>
          <w:numId w:val="1"/>
        </w:numPr>
        <w:spacing w:after="0" w:line="240" w:lineRule="auto"/>
        <w:jc w:val="both"/>
        <w:outlineLvl w:val="0"/>
        <w:rPr>
          <w:rFonts w:cstheme="minorHAnsi"/>
          <w:b/>
          <w:bCs/>
        </w:rPr>
      </w:pPr>
      <w:bookmarkStart w:id="57" w:name="_Toc111412460"/>
      <w:r w:rsidRPr="009D6DDC">
        <w:rPr>
          <w:rFonts w:cstheme="minorHAnsi"/>
          <w:b/>
          <w:bCs/>
        </w:rPr>
        <w:t>Relevamiento predial</w:t>
      </w:r>
      <w:bookmarkEnd w:id="57"/>
    </w:p>
    <w:p w14:paraId="7C8E109B" w14:textId="77777777" w:rsidR="009D6DDC" w:rsidRPr="009D6DDC" w:rsidRDefault="009D6DDC" w:rsidP="009D6DDC">
      <w:pPr>
        <w:spacing w:after="0" w:line="240" w:lineRule="auto"/>
        <w:ind w:left="720"/>
        <w:jc w:val="both"/>
        <w:outlineLvl w:val="0"/>
        <w:rPr>
          <w:rFonts w:cstheme="minorHAnsi"/>
          <w:b/>
          <w:bCs/>
        </w:rPr>
      </w:pPr>
    </w:p>
    <w:p w14:paraId="1C966180" w14:textId="77777777" w:rsidR="002C47A1" w:rsidRDefault="002C47A1" w:rsidP="002C47A1">
      <w:pPr>
        <w:pStyle w:val="Prrafodelista"/>
        <w:numPr>
          <w:ilvl w:val="0"/>
          <w:numId w:val="4"/>
        </w:numPr>
        <w:jc w:val="both"/>
      </w:pPr>
      <w:r>
        <w:t xml:space="preserve">Verificar los materiales de difusión para la socialización previa a la intervención en campo; </w:t>
      </w:r>
    </w:p>
    <w:p w14:paraId="50272379" w14:textId="21FBD854" w:rsidR="002C47A1" w:rsidRDefault="002C47A1" w:rsidP="002C47A1">
      <w:pPr>
        <w:pStyle w:val="Prrafodelista"/>
        <w:numPr>
          <w:ilvl w:val="0"/>
          <w:numId w:val="4"/>
        </w:numPr>
        <w:jc w:val="both"/>
      </w:pPr>
      <w:r>
        <w:t xml:space="preserve">Verificar que el personal de la empresa contratada para la intervención catastral integral use de manera permanente las identificaciones y uniformes aprobados. </w:t>
      </w:r>
    </w:p>
    <w:p w14:paraId="55A6C330" w14:textId="765BF89D" w:rsidR="00B0589F" w:rsidRDefault="00B0589F" w:rsidP="002C47A1">
      <w:pPr>
        <w:pStyle w:val="Prrafodelista"/>
        <w:numPr>
          <w:ilvl w:val="0"/>
          <w:numId w:val="4"/>
        </w:numPr>
        <w:jc w:val="both"/>
      </w:pPr>
      <w:r>
        <w:t>Verificar que las socializaciones se lleven a cabo de conformidad al cronograma establecido en número y en la calidad esperada.</w:t>
      </w:r>
    </w:p>
    <w:p w14:paraId="0888A6BC" w14:textId="77777777" w:rsidR="002C47A1" w:rsidRDefault="002C47A1" w:rsidP="002C47A1">
      <w:pPr>
        <w:pStyle w:val="Prrafodelista"/>
        <w:numPr>
          <w:ilvl w:val="0"/>
          <w:numId w:val="4"/>
        </w:numPr>
        <w:jc w:val="both"/>
      </w:pPr>
      <w:r>
        <w:t xml:space="preserve">Verificar que la conformación de los sectores y polígonos corresponda a la definición de los </w:t>
      </w:r>
      <w:r w:rsidRPr="005C04EB">
        <w:rPr>
          <w:highlight w:val="yellow"/>
        </w:rPr>
        <w:t>PIT definidos en el PUGS del GADM XX</w:t>
      </w:r>
      <w:r>
        <w:t>. Caso contrario se verificará que los sectores y/o polígonos se generen siguiendo elementos físicos de fácil identificación.</w:t>
      </w:r>
    </w:p>
    <w:p w14:paraId="7D714299" w14:textId="6C2E3073" w:rsidR="002C47A1" w:rsidRDefault="002C47A1" w:rsidP="002C47A1">
      <w:pPr>
        <w:pStyle w:val="Prrafodelista"/>
        <w:numPr>
          <w:ilvl w:val="0"/>
          <w:numId w:val="4"/>
        </w:numPr>
        <w:jc w:val="both"/>
      </w:pPr>
      <w:r w:rsidRPr="005C04EB">
        <w:rPr>
          <w:highlight w:val="yellow"/>
        </w:rPr>
        <w:t xml:space="preserve">Verificar el aplicativo instalado en los dispositivos portátiles para el llenado de la ficha predial urbana y rural; verificar que se encuentre cargada la ficha predial urbana y la ficha predial rural aprobada por el GADM XX. Comprobar </w:t>
      </w:r>
      <w:r w:rsidR="005B5B55">
        <w:rPr>
          <w:highlight w:val="yellow"/>
        </w:rPr>
        <w:t xml:space="preserve">que se hayan instalado </w:t>
      </w:r>
      <w:r w:rsidRPr="005C04EB">
        <w:rPr>
          <w:highlight w:val="yellow"/>
        </w:rPr>
        <w:t xml:space="preserve">validaciones </w:t>
      </w:r>
      <w:r w:rsidR="00231C52">
        <w:rPr>
          <w:highlight w:val="yellow"/>
        </w:rPr>
        <w:t>de datos bási</w:t>
      </w:r>
      <w:r w:rsidR="005B5B55">
        <w:rPr>
          <w:highlight w:val="yellow"/>
        </w:rPr>
        <w:t>ca</w:t>
      </w:r>
      <w:r w:rsidR="00231C52">
        <w:rPr>
          <w:highlight w:val="yellow"/>
        </w:rPr>
        <w:t>s</w:t>
      </w:r>
      <w:r w:rsidR="005B5B55">
        <w:rPr>
          <w:highlight w:val="yellow"/>
        </w:rPr>
        <w:t xml:space="preserve"> </w:t>
      </w:r>
      <w:r w:rsidRPr="005C04EB">
        <w:rPr>
          <w:highlight w:val="yellow"/>
        </w:rPr>
        <w:t xml:space="preserve">en los aplicativos </w:t>
      </w:r>
      <w:proofErr w:type="gramStart"/>
      <w:r w:rsidRPr="005C04EB">
        <w:rPr>
          <w:highlight w:val="yellow"/>
        </w:rPr>
        <w:t>portátiles  de</w:t>
      </w:r>
      <w:proofErr w:type="gramEnd"/>
      <w:r w:rsidRPr="005C04EB">
        <w:rPr>
          <w:highlight w:val="yellow"/>
        </w:rPr>
        <w:t xml:space="preserve"> la ficha predial</w:t>
      </w:r>
      <w:r w:rsidR="005B5B55">
        <w:rPr>
          <w:highlight w:val="yellow"/>
        </w:rPr>
        <w:t xml:space="preserve"> con el propósito de evitar errores en la data que se levanta en campo</w:t>
      </w:r>
      <w:r w:rsidRPr="005C04EB">
        <w:rPr>
          <w:highlight w:val="yellow"/>
        </w:rPr>
        <w:t>.</w:t>
      </w:r>
    </w:p>
    <w:p w14:paraId="7D14F2A5" w14:textId="77777777" w:rsidR="002C47A1" w:rsidRDefault="002C47A1" w:rsidP="002C47A1">
      <w:pPr>
        <w:pStyle w:val="Prrafodelista"/>
        <w:numPr>
          <w:ilvl w:val="0"/>
          <w:numId w:val="4"/>
        </w:numPr>
        <w:jc w:val="both"/>
      </w:pPr>
      <w:r>
        <w:t xml:space="preserve">En campo, visitando cada uno de los predios del GADM </w:t>
      </w:r>
      <w:r w:rsidRPr="00BC6426">
        <w:rPr>
          <w:highlight w:val="yellow"/>
        </w:rPr>
        <w:t>XX</w:t>
      </w:r>
      <w:r>
        <w:t xml:space="preserve"> que conformen la muestra determinada para el efecto, confirmar los linderos de los predios y la información llenada en la ficha predial. </w:t>
      </w:r>
    </w:p>
    <w:p w14:paraId="27ADA8F1" w14:textId="77777777" w:rsidR="002C47A1" w:rsidRDefault="002C47A1" w:rsidP="002C47A1">
      <w:pPr>
        <w:pStyle w:val="Prrafodelista"/>
        <w:numPr>
          <w:ilvl w:val="0"/>
          <w:numId w:val="4"/>
        </w:numPr>
        <w:jc w:val="both"/>
      </w:pPr>
      <w:r>
        <w:t>En gabinete, revisar el correcto llenado de las fichas para los predios que conformen la muestra determinada para el efecto.</w:t>
      </w:r>
    </w:p>
    <w:p w14:paraId="4C36E8E9" w14:textId="77777777" w:rsidR="002C47A1" w:rsidRDefault="002C47A1" w:rsidP="002C47A1">
      <w:pPr>
        <w:pStyle w:val="Prrafodelista"/>
        <w:numPr>
          <w:ilvl w:val="0"/>
          <w:numId w:val="4"/>
        </w:numPr>
        <w:jc w:val="both"/>
      </w:pPr>
      <w:proofErr w:type="spellStart"/>
      <w:r>
        <w:t>Verficar</w:t>
      </w:r>
      <w:proofErr w:type="spellEnd"/>
      <w:r>
        <w:t xml:space="preserve"> el cumplimiento de la normativa vigente: MIDUVI-MIDUVI-2022-0003-A</w:t>
      </w:r>
      <w:r w:rsidDel="00F44121">
        <w:t xml:space="preserve"> </w:t>
      </w:r>
      <w:r>
        <w:t>ANEXO C.- ESQUEMA GENERAL DE DATOS BÁSICOS CATASTRALES (PREDIO, CONSTRUCCIONES Y VIVIENDA) y ANEXO E: INSTRUCCIONES PARA EL LLENADO DE LAS VARIABLES DE VIVIENDA.</w:t>
      </w:r>
    </w:p>
    <w:p w14:paraId="719217CC" w14:textId="77777777" w:rsidR="002C47A1" w:rsidRDefault="002C47A1" w:rsidP="002C47A1">
      <w:pPr>
        <w:pStyle w:val="Prrafodelista"/>
        <w:ind w:left="792"/>
        <w:jc w:val="both"/>
      </w:pPr>
    </w:p>
    <w:p w14:paraId="0CA7CF32" w14:textId="46D9875C" w:rsidR="002C47A1" w:rsidRDefault="002C47A1" w:rsidP="009D6DDC">
      <w:pPr>
        <w:pStyle w:val="Prrafodelista"/>
        <w:numPr>
          <w:ilvl w:val="2"/>
          <w:numId w:val="1"/>
        </w:numPr>
        <w:spacing w:after="0" w:line="240" w:lineRule="auto"/>
        <w:jc w:val="both"/>
        <w:outlineLvl w:val="0"/>
        <w:rPr>
          <w:rFonts w:cstheme="minorHAnsi"/>
          <w:b/>
          <w:bCs/>
        </w:rPr>
      </w:pPr>
      <w:bookmarkStart w:id="58" w:name="_Toc111412461"/>
      <w:r w:rsidRPr="009D6DDC">
        <w:rPr>
          <w:rFonts w:cstheme="minorHAnsi"/>
          <w:b/>
          <w:bCs/>
        </w:rPr>
        <w:t>Base de Datos</w:t>
      </w:r>
      <w:bookmarkEnd w:id="58"/>
    </w:p>
    <w:p w14:paraId="222AB635" w14:textId="77777777" w:rsidR="009D6DDC" w:rsidRPr="009D6DDC" w:rsidRDefault="009D6DDC" w:rsidP="009D6DDC">
      <w:pPr>
        <w:spacing w:after="0" w:line="240" w:lineRule="auto"/>
        <w:ind w:left="720"/>
        <w:jc w:val="both"/>
        <w:outlineLvl w:val="0"/>
        <w:rPr>
          <w:rFonts w:cstheme="minorHAnsi"/>
          <w:b/>
          <w:bCs/>
        </w:rPr>
      </w:pPr>
    </w:p>
    <w:p w14:paraId="1CC45BCD" w14:textId="60B2464A" w:rsidR="002C47A1" w:rsidRDefault="002C47A1" w:rsidP="002C47A1">
      <w:pPr>
        <w:pStyle w:val="Prrafodelista"/>
        <w:numPr>
          <w:ilvl w:val="0"/>
          <w:numId w:val="4"/>
        </w:numPr>
        <w:jc w:val="both"/>
      </w:pPr>
      <w:r>
        <w:t xml:space="preserve">Se verificará la </w:t>
      </w:r>
      <w:r w:rsidRPr="00712F21">
        <w:t>proyec</w:t>
      </w:r>
      <w:r>
        <w:t>ción</w:t>
      </w:r>
      <w:r w:rsidRPr="00712F21">
        <w:t xml:space="preserve"> cartográfica</w:t>
      </w:r>
      <w:r w:rsidR="005B5B55">
        <w:t xml:space="preserve"> </w:t>
      </w:r>
      <w:r>
        <w:t xml:space="preserve">de la información catastral </w:t>
      </w:r>
      <w:r w:rsidRPr="00712F21">
        <w:t>que corresponda a</w:t>
      </w:r>
      <w:r>
        <w:t>l</w:t>
      </w:r>
      <w:r w:rsidRPr="00712F21">
        <w:t xml:space="preserve"> cantón</w:t>
      </w:r>
      <w:r>
        <w:t xml:space="preserve"> </w:t>
      </w:r>
      <w:r w:rsidRPr="00C05806">
        <w:rPr>
          <w:highlight w:val="yellow"/>
        </w:rPr>
        <w:t>XX</w:t>
      </w:r>
      <w:r w:rsidRPr="00712F21">
        <w:t xml:space="preserve">. </w:t>
      </w:r>
    </w:p>
    <w:p w14:paraId="34028883" w14:textId="77777777" w:rsidR="002C47A1" w:rsidRDefault="002C47A1" w:rsidP="002C47A1">
      <w:pPr>
        <w:pStyle w:val="Prrafodelista"/>
        <w:numPr>
          <w:ilvl w:val="0"/>
          <w:numId w:val="4"/>
        </w:numPr>
        <w:jc w:val="both"/>
      </w:pPr>
      <w:r>
        <w:lastRenderedPageBreak/>
        <w:t>Cumplimiento de la estructura del catálogo de objetos catastrales definido en la normativa vigente: acuerdo MIDUVI-MIDUVI-2022-0003-A</w:t>
      </w:r>
      <w:r w:rsidDel="00F44121">
        <w:t xml:space="preserve"> </w:t>
      </w:r>
      <w:r>
        <w:t>ANEXO A.- CATÁLOGO DE OBJETOS CATASTRALES (DATOS CARTOGRÁFICOS CATASTRALES).</w:t>
      </w:r>
    </w:p>
    <w:p w14:paraId="603BD68A" w14:textId="77777777" w:rsidR="002C47A1" w:rsidRDefault="002C47A1" w:rsidP="002C47A1">
      <w:pPr>
        <w:pStyle w:val="Prrafodelista"/>
        <w:numPr>
          <w:ilvl w:val="0"/>
          <w:numId w:val="4"/>
        </w:numPr>
        <w:jc w:val="both"/>
      </w:pPr>
      <w:r>
        <w:t>Verificar la correcta conectividad, funcionamiento e intercambio de información en los servicios web disponibles.</w:t>
      </w:r>
    </w:p>
    <w:p w14:paraId="72A25AE0" w14:textId="77777777" w:rsidR="002C47A1" w:rsidRDefault="002C47A1" w:rsidP="002C47A1">
      <w:pPr>
        <w:pStyle w:val="Prrafodelista"/>
        <w:numPr>
          <w:ilvl w:val="0"/>
          <w:numId w:val="4"/>
        </w:numPr>
        <w:jc w:val="both"/>
      </w:pPr>
      <w:r>
        <w:t>Verificar la información temática para la valoración urbana y rural; información gráfica con sus correspondientes atributos alfanuméricos incorporados, conforme la normativa vigente: acuerdo MIDUVI-MIDUVI-2022-0003-</w:t>
      </w:r>
      <w:proofErr w:type="gramStart"/>
      <w:r>
        <w:t>A</w:t>
      </w:r>
      <w:r w:rsidDel="00F44121">
        <w:t xml:space="preserve"> </w:t>
      </w:r>
      <w:r>
        <w:t xml:space="preserve"> ANEXO</w:t>
      </w:r>
      <w:proofErr w:type="gramEnd"/>
      <w:r>
        <w:t xml:space="preserve"> B.- CATÁLOGO DE OBJETOS CATASTRALES TEMÁTICOS.</w:t>
      </w:r>
    </w:p>
    <w:p w14:paraId="59852F0C" w14:textId="77777777" w:rsidR="002C47A1" w:rsidRDefault="002C47A1" w:rsidP="002C47A1">
      <w:pPr>
        <w:pStyle w:val="Prrafodelista"/>
        <w:numPr>
          <w:ilvl w:val="0"/>
          <w:numId w:val="4"/>
        </w:numPr>
        <w:jc w:val="both"/>
      </w:pPr>
      <w:r>
        <w:t>Verificar la correspondencia entre la información gráfica catastral con la ficha predial.</w:t>
      </w:r>
    </w:p>
    <w:p w14:paraId="656AB9F2" w14:textId="77777777" w:rsidR="002C47A1" w:rsidRDefault="002C47A1" w:rsidP="002C47A1">
      <w:pPr>
        <w:pStyle w:val="Prrafodelista"/>
        <w:numPr>
          <w:ilvl w:val="0"/>
          <w:numId w:val="4"/>
        </w:numPr>
        <w:jc w:val="both"/>
      </w:pPr>
      <w:r>
        <w:t>Verificar la existencia de la clave catastral única e irrepetible.</w:t>
      </w:r>
    </w:p>
    <w:p w14:paraId="4A6C69E8" w14:textId="77777777" w:rsidR="002C47A1" w:rsidRDefault="002C47A1" w:rsidP="002C47A1">
      <w:pPr>
        <w:pStyle w:val="Prrafodelista"/>
        <w:numPr>
          <w:ilvl w:val="0"/>
          <w:numId w:val="4"/>
        </w:numPr>
        <w:jc w:val="both"/>
      </w:pPr>
      <w:r>
        <w:t xml:space="preserve">Verificar el empate de </w:t>
      </w:r>
      <w:proofErr w:type="gramStart"/>
      <w:r>
        <w:t>los capas gráficas</w:t>
      </w:r>
      <w:proofErr w:type="gramEnd"/>
      <w:r>
        <w:t xml:space="preserve"> entre el catastro urbano y rural. </w:t>
      </w:r>
    </w:p>
    <w:p w14:paraId="3C27BFD3" w14:textId="13348F65" w:rsidR="002C47A1" w:rsidRDefault="002C47A1" w:rsidP="002C47A1">
      <w:pPr>
        <w:pStyle w:val="Prrafodelista"/>
        <w:ind w:left="792"/>
        <w:jc w:val="both"/>
      </w:pPr>
    </w:p>
    <w:p w14:paraId="626DCEA3" w14:textId="77777777" w:rsidR="009D6DDC" w:rsidRDefault="009D6DDC" w:rsidP="002C47A1">
      <w:pPr>
        <w:pStyle w:val="Prrafodelista"/>
        <w:ind w:left="792"/>
        <w:jc w:val="both"/>
      </w:pPr>
    </w:p>
    <w:p w14:paraId="5BF6D39F" w14:textId="77777777" w:rsidR="002C47A1" w:rsidRPr="009D6DDC" w:rsidRDefault="002C47A1" w:rsidP="009D6DDC">
      <w:pPr>
        <w:pStyle w:val="Prrafodelista"/>
        <w:numPr>
          <w:ilvl w:val="2"/>
          <w:numId w:val="1"/>
        </w:numPr>
        <w:spacing w:after="0" w:line="240" w:lineRule="auto"/>
        <w:jc w:val="both"/>
        <w:outlineLvl w:val="0"/>
        <w:rPr>
          <w:rFonts w:cstheme="minorHAnsi"/>
          <w:b/>
          <w:bCs/>
        </w:rPr>
      </w:pPr>
      <w:bookmarkStart w:id="59" w:name="_Toc111412462"/>
      <w:r w:rsidRPr="009D6DDC">
        <w:rPr>
          <w:rFonts w:cstheme="minorHAnsi"/>
          <w:b/>
          <w:bCs/>
        </w:rPr>
        <w:t>Control de Calidad</w:t>
      </w:r>
      <w:bookmarkEnd w:id="59"/>
    </w:p>
    <w:p w14:paraId="27217007" w14:textId="77777777" w:rsidR="002C47A1" w:rsidRPr="00164619" w:rsidRDefault="002C47A1" w:rsidP="002C47A1">
      <w:pPr>
        <w:pStyle w:val="Prrafodelista"/>
        <w:ind w:left="792"/>
        <w:jc w:val="both"/>
      </w:pPr>
      <w:r w:rsidRPr="00164619">
        <w:t>Verificar el cumplimiento de la calidad de la información co</w:t>
      </w:r>
      <w:r>
        <w:t>n</w:t>
      </w:r>
      <w:r w:rsidRPr="00164619">
        <w:t xml:space="preserve">forme la </w:t>
      </w:r>
      <w:r>
        <w:t>n</w:t>
      </w:r>
      <w:r w:rsidRPr="00164619">
        <w:t>orma ISO 19157:</w:t>
      </w:r>
      <w:r>
        <w:t xml:space="preserve"> </w:t>
      </w:r>
      <w:r w:rsidRPr="00164619">
        <w:t xml:space="preserve">Calidad de la Información Geográfica, durante cualquiera de sus procesos (formación, actualización y mantenimiento) contemplando los siguientes componentes mínimos: </w:t>
      </w:r>
    </w:p>
    <w:p w14:paraId="48D37A49" w14:textId="77777777" w:rsidR="002C47A1" w:rsidRPr="00164619" w:rsidRDefault="002C47A1" w:rsidP="002C47A1">
      <w:pPr>
        <w:pStyle w:val="Prrafodelista"/>
        <w:numPr>
          <w:ilvl w:val="0"/>
          <w:numId w:val="4"/>
        </w:numPr>
        <w:jc w:val="both"/>
      </w:pPr>
      <w:r w:rsidRPr="00164619">
        <w:t>Exactitud posicional</w:t>
      </w:r>
    </w:p>
    <w:p w14:paraId="74070FC5" w14:textId="77777777" w:rsidR="002C47A1" w:rsidRPr="00164619" w:rsidRDefault="002C47A1" w:rsidP="002C47A1">
      <w:pPr>
        <w:pStyle w:val="Prrafodelista"/>
        <w:numPr>
          <w:ilvl w:val="0"/>
          <w:numId w:val="4"/>
        </w:numPr>
        <w:jc w:val="both"/>
      </w:pPr>
      <w:r w:rsidRPr="00164619">
        <w:t>Exactitud temática</w:t>
      </w:r>
    </w:p>
    <w:p w14:paraId="4DF4DCD2" w14:textId="77777777" w:rsidR="002C47A1" w:rsidRPr="00164619" w:rsidRDefault="002C47A1" w:rsidP="002C47A1">
      <w:pPr>
        <w:pStyle w:val="Prrafodelista"/>
        <w:numPr>
          <w:ilvl w:val="0"/>
          <w:numId w:val="4"/>
        </w:numPr>
        <w:jc w:val="both"/>
      </w:pPr>
      <w:r w:rsidRPr="00164619">
        <w:t>Completitud</w:t>
      </w:r>
    </w:p>
    <w:p w14:paraId="45C83FA0" w14:textId="77777777" w:rsidR="002C47A1" w:rsidRPr="00164619" w:rsidRDefault="002C47A1" w:rsidP="002C47A1">
      <w:pPr>
        <w:pStyle w:val="Prrafodelista"/>
        <w:numPr>
          <w:ilvl w:val="0"/>
          <w:numId w:val="4"/>
        </w:numPr>
        <w:jc w:val="both"/>
      </w:pPr>
      <w:r w:rsidRPr="00164619">
        <w:t>Consistencia lógica</w:t>
      </w:r>
    </w:p>
    <w:p w14:paraId="2E3DC713" w14:textId="77777777" w:rsidR="002C47A1" w:rsidRDefault="002C47A1" w:rsidP="002C47A1">
      <w:pPr>
        <w:pStyle w:val="Prrafodelista"/>
        <w:ind w:left="792"/>
        <w:jc w:val="both"/>
      </w:pPr>
    </w:p>
    <w:p w14:paraId="130AF79A" w14:textId="77777777" w:rsidR="002C47A1" w:rsidRPr="00164619" w:rsidRDefault="002C47A1" w:rsidP="002C47A1">
      <w:pPr>
        <w:pStyle w:val="Prrafodelista"/>
        <w:ind w:left="792"/>
        <w:jc w:val="both"/>
      </w:pPr>
      <w:r>
        <w:t xml:space="preserve">Los resultados del control de calidad se plasmarán en un informe, donde se indicará las novedades encontradas y la aceptación o rechazo del producto. Los productos rechazados </w:t>
      </w:r>
      <w:proofErr w:type="gramStart"/>
      <w:r>
        <w:t>serán  devueltos</w:t>
      </w:r>
      <w:proofErr w:type="gramEnd"/>
      <w:r>
        <w:t xml:space="preserve"> a los procesos de producción correspondientes para su corrección. </w:t>
      </w:r>
      <w:r w:rsidRPr="00164619">
        <w:t>Así también</w:t>
      </w:r>
      <w:r>
        <w:t>,</w:t>
      </w:r>
      <w:r w:rsidRPr="00164619">
        <w:t xml:space="preserve"> se verificará el cumplimiento del plan de calidad previsto para la Consultoría de la intervención catastral.</w:t>
      </w:r>
    </w:p>
    <w:p w14:paraId="26C97E4D" w14:textId="77777777" w:rsidR="002C47A1" w:rsidRDefault="002C47A1" w:rsidP="002C47A1">
      <w:pPr>
        <w:pStyle w:val="Prrafodelista"/>
        <w:ind w:left="792"/>
        <w:jc w:val="both"/>
      </w:pPr>
    </w:p>
    <w:p w14:paraId="1AFF2206" w14:textId="77777777" w:rsidR="002C47A1" w:rsidRPr="009D6DDC" w:rsidRDefault="002C47A1" w:rsidP="009D6DDC">
      <w:pPr>
        <w:pStyle w:val="Prrafodelista"/>
        <w:numPr>
          <w:ilvl w:val="2"/>
          <w:numId w:val="1"/>
        </w:numPr>
        <w:spacing w:after="0" w:line="240" w:lineRule="auto"/>
        <w:jc w:val="both"/>
        <w:outlineLvl w:val="0"/>
        <w:rPr>
          <w:rFonts w:cstheme="minorHAnsi"/>
          <w:b/>
          <w:bCs/>
        </w:rPr>
      </w:pPr>
      <w:bookmarkStart w:id="60" w:name="_Toc111412463"/>
      <w:r w:rsidRPr="009D6DDC">
        <w:rPr>
          <w:rFonts w:cstheme="minorHAnsi"/>
          <w:b/>
          <w:bCs/>
        </w:rPr>
        <w:t>Exposición pública de resultados</w:t>
      </w:r>
      <w:bookmarkEnd w:id="60"/>
    </w:p>
    <w:p w14:paraId="48C8EFAF" w14:textId="77777777" w:rsidR="002C47A1" w:rsidRDefault="002C47A1" w:rsidP="002C47A1">
      <w:pPr>
        <w:pStyle w:val="Prrafodelista"/>
        <w:numPr>
          <w:ilvl w:val="0"/>
          <w:numId w:val="4"/>
        </w:numPr>
        <w:jc w:val="both"/>
      </w:pPr>
      <w:r>
        <w:t>La empresa fiscalizadora deberá verificar los documentos que se presentan en las exposiciones públicas de resultados.</w:t>
      </w:r>
    </w:p>
    <w:p w14:paraId="5F9FEC8E" w14:textId="77777777" w:rsidR="002C47A1" w:rsidRDefault="002C47A1" w:rsidP="002C47A1">
      <w:pPr>
        <w:pStyle w:val="Prrafodelista"/>
        <w:numPr>
          <w:ilvl w:val="0"/>
          <w:numId w:val="4"/>
        </w:numPr>
        <w:jc w:val="both"/>
      </w:pPr>
      <w:r>
        <w:t>La participación de los propietarios, poseedores o posesionarios de los predios y la generación de los documentos de respaldo.</w:t>
      </w:r>
    </w:p>
    <w:p w14:paraId="1542F794" w14:textId="77777777" w:rsidR="002C47A1" w:rsidRDefault="002C47A1" w:rsidP="002C47A1">
      <w:pPr>
        <w:pStyle w:val="Prrafodelista"/>
        <w:numPr>
          <w:ilvl w:val="0"/>
          <w:numId w:val="4"/>
        </w:numPr>
        <w:jc w:val="both"/>
      </w:pPr>
      <w:r>
        <w:t>Verificar que los cambios determinados en la exposición pública de resultados sean verificados e incorporados en la base de datos del GADM.</w:t>
      </w:r>
    </w:p>
    <w:p w14:paraId="4520A323" w14:textId="77777777" w:rsidR="002C47A1" w:rsidRPr="000E0F17" w:rsidRDefault="002C47A1" w:rsidP="002C47A1">
      <w:pPr>
        <w:pStyle w:val="Prrafodelista"/>
        <w:ind w:left="792"/>
        <w:jc w:val="both"/>
      </w:pPr>
    </w:p>
    <w:p w14:paraId="101F3C4D" w14:textId="77777777" w:rsidR="002C47A1" w:rsidRPr="009D6DDC" w:rsidRDefault="002C47A1" w:rsidP="009D6DDC">
      <w:pPr>
        <w:pStyle w:val="Prrafodelista"/>
        <w:numPr>
          <w:ilvl w:val="2"/>
          <w:numId w:val="1"/>
        </w:numPr>
        <w:spacing w:after="0" w:line="240" w:lineRule="auto"/>
        <w:jc w:val="both"/>
        <w:outlineLvl w:val="0"/>
        <w:rPr>
          <w:rFonts w:cstheme="minorHAnsi"/>
          <w:b/>
          <w:bCs/>
        </w:rPr>
      </w:pPr>
      <w:bookmarkStart w:id="61" w:name="_Toc111412464"/>
      <w:r w:rsidRPr="009D6DDC">
        <w:rPr>
          <w:rFonts w:cstheme="minorHAnsi"/>
          <w:b/>
          <w:bCs/>
        </w:rPr>
        <w:t>Valoración Masiva</w:t>
      </w:r>
      <w:bookmarkEnd w:id="61"/>
    </w:p>
    <w:p w14:paraId="19590D7F" w14:textId="77777777" w:rsidR="002C47A1" w:rsidRDefault="002C47A1" w:rsidP="002C47A1">
      <w:pPr>
        <w:pStyle w:val="Prrafodelista"/>
        <w:ind w:left="792"/>
        <w:jc w:val="both"/>
      </w:pPr>
      <w:r>
        <w:t>La empresa fiscalizadora deberá verificar los siguientes productos:</w:t>
      </w:r>
    </w:p>
    <w:p w14:paraId="08678B78" w14:textId="77777777" w:rsidR="002C47A1" w:rsidRDefault="002C47A1" w:rsidP="002C47A1">
      <w:pPr>
        <w:pStyle w:val="Prrafodelista"/>
        <w:numPr>
          <w:ilvl w:val="0"/>
          <w:numId w:val="4"/>
        </w:numPr>
        <w:jc w:val="both"/>
      </w:pPr>
      <w:r>
        <w:t>Registro de insumos para valoración masiva urbana y rural.</w:t>
      </w:r>
    </w:p>
    <w:p w14:paraId="075E3544" w14:textId="77777777" w:rsidR="002C47A1" w:rsidRDefault="002C47A1" w:rsidP="002C47A1">
      <w:pPr>
        <w:pStyle w:val="Prrafodelista"/>
        <w:numPr>
          <w:ilvl w:val="0"/>
          <w:numId w:val="4"/>
        </w:numPr>
        <w:jc w:val="both"/>
      </w:pPr>
      <w:r>
        <w:t xml:space="preserve">Metodología de valoración masiva urbana </w:t>
      </w:r>
      <w:r w:rsidRPr="005C04EB">
        <w:rPr>
          <w:highlight w:val="yellow"/>
        </w:rPr>
        <w:t>y/o</w:t>
      </w:r>
      <w:r>
        <w:t xml:space="preserve"> rural para predios.</w:t>
      </w:r>
    </w:p>
    <w:p w14:paraId="442E2DCC" w14:textId="77777777" w:rsidR="002C47A1" w:rsidRDefault="002C47A1" w:rsidP="002C47A1">
      <w:pPr>
        <w:pStyle w:val="Prrafodelista"/>
        <w:numPr>
          <w:ilvl w:val="0"/>
          <w:numId w:val="4"/>
        </w:numPr>
        <w:jc w:val="both"/>
      </w:pPr>
      <w:r>
        <w:t xml:space="preserve">Metodología de valoración de construcciones para catastro urbano </w:t>
      </w:r>
      <w:r w:rsidRPr="005C04EB">
        <w:rPr>
          <w:highlight w:val="yellow"/>
        </w:rPr>
        <w:t>y/o</w:t>
      </w:r>
      <w:r>
        <w:t xml:space="preserve"> catastro rural.</w:t>
      </w:r>
    </w:p>
    <w:p w14:paraId="3A9FB883" w14:textId="77777777" w:rsidR="002C47A1" w:rsidRDefault="002C47A1" w:rsidP="002C47A1">
      <w:pPr>
        <w:pStyle w:val="Prrafodelista"/>
        <w:numPr>
          <w:ilvl w:val="0"/>
          <w:numId w:val="4"/>
        </w:numPr>
        <w:jc w:val="both"/>
      </w:pPr>
      <w:r>
        <w:t xml:space="preserve">Capas gráficas para las zonas homogéneas de valor con los atributos necesarios para la ejecución de la valoración y conforme la normativa vigente: acuerdo </w:t>
      </w:r>
      <w:r>
        <w:lastRenderedPageBreak/>
        <w:t>MIDUVI-MIDUVI-2022-0003-A ANEXO B.- CATÁLOGO DE OBJETOS CATASTRALES TEMÁTICOS</w:t>
      </w:r>
    </w:p>
    <w:p w14:paraId="1C76456B" w14:textId="77777777" w:rsidR="002C47A1" w:rsidRDefault="002C47A1" w:rsidP="002C47A1">
      <w:pPr>
        <w:pStyle w:val="Prrafodelista"/>
        <w:numPr>
          <w:ilvl w:val="0"/>
          <w:numId w:val="4"/>
        </w:numPr>
        <w:jc w:val="both"/>
      </w:pPr>
      <w:r>
        <w:t>Simulación de la valoración masiva urbana y rural para el bienio inmediato al que se realice la intervención catastral.</w:t>
      </w:r>
    </w:p>
    <w:p w14:paraId="0051ECD2" w14:textId="77777777" w:rsidR="002C47A1" w:rsidRDefault="002C47A1" w:rsidP="002C47A1">
      <w:pPr>
        <w:pStyle w:val="Prrafodelista"/>
        <w:numPr>
          <w:ilvl w:val="0"/>
          <w:numId w:val="4"/>
        </w:numPr>
        <w:jc w:val="both"/>
      </w:pPr>
      <w:r>
        <w:t>Ordenanza borrador para la valoración masiva urbana y rural para el bienio inmediato al que se realice la intervención catastral.</w:t>
      </w:r>
    </w:p>
    <w:p w14:paraId="443C6051" w14:textId="77777777" w:rsidR="009D6DDC" w:rsidRDefault="002C47A1" w:rsidP="009D6DDC">
      <w:pPr>
        <w:pStyle w:val="Prrafodelista"/>
        <w:numPr>
          <w:ilvl w:val="0"/>
          <w:numId w:val="4"/>
        </w:numPr>
        <w:jc w:val="both"/>
      </w:pPr>
      <w:r>
        <w:t xml:space="preserve">Simulación del impuesto predial urbano y </w:t>
      </w:r>
      <w:proofErr w:type="gramStart"/>
      <w:r>
        <w:t>rural  para</w:t>
      </w:r>
      <w:proofErr w:type="gramEnd"/>
      <w:r>
        <w:t xml:space="preserve"> el bienio inmediato al que se realice la intervención catastral.</w:t>
      </w:r>
    </w:p>
    <w:p w14:paraId="589636D5" w14:textId="4596C625" w:rsidR="002C47A1" w:rsidRDefault="002C47A1" w:rsidP="009D6DDC">
      <w:pPr>
        <w:pStyle w:val="Prrafodelista"/>
        <w:numPr>
          <w:ilvl w:val="0"/>
          <w:numId w:val="4"/>
        </w:numPr>
        <w:jc w:val="both"/>
      </w:pPr>
      <w:r>
        <w:t>Diagnóstico de cartera vencida e incobrable del impuesto predial.</w:t>
      </w:r>
    </w:p>
    <w:p w14:paraId="15C269E4" w14:textId="77777777" w:rsidR="002C47A1" w:rsidRDefault="002C47A1" w:rsidP="002C47A1">
      <w:pPr>
        <w:pStyle w:val="Prrafodelista"/>
        <w:ind w:left="792"/>
        <w:jc w:val="both"/>
      </w:pPr>
    </w:p>
    <w:p w14:paraId="5E650181" w14:textId="77777777" w:rsidR="002C47A1" w:rsidRPr="00580FAD" w:rsidRDefault="002C47A1" w:rsidP="009D6DDC">
      <w:pPr>
        <w:pStyle w:val="Prrafodelista"/>
        <w:numPr>
          <w:ilvl w:val="1"/>
          <w:numId w:val="1"/>
        </w:numPr>
        <w:spacing w:after="0" w:line="240" w:lineRule="auto"/>
        <w:jc w:val="both"/>
        <w:outlineLvl w:val="0"/>
        <w:rPr>
          <w:rFonts w:cstheme="minorHAnsi"/>
          <w:b/>
          <w:bCs/>
        </w:rPr>
      </w:pPr>
      <w:bookmarkStart w:id="62" w:name="_Toc111412465"/>
      <w:r w:rsidRPr="00580FAD">
        <w:rPr>
          <w:rFonts w:cstheme="minorHAnsi"/>
          <w:b/>
          <w:bCs/>
        </w:rPr>
        <w:t>FISCALIZACIÓN DEL SIGCAL</w:t>
      </w:r>
      <w:bookmarkEnd w:id="62"/>
    </w:p>
    <w:p w14:paraId="63F79C1C" w14:textId="77777777" w:rsidR="002C47A1" w:rsidRDefault="002C47A1" w:rsidP="002C47A1">
      <w:pPr>
        <w:pStyle w:val="Prrafodelista"/>
        <w:ind w:left="792"/>
        <w:jc w:val="both"/>
      </w:pPr>
      <w:r>
        <w:t xml:space="preserve">La empresa fiscalizadora deberá verificar que el SIGCAL cumpla con las características </w:t>
      </w:r>
      <w:r w:rsidRPr="00A47DA4">
        <w:t>y funcionalidades descritas en la Norma T</w:t>
      </w:r>
      <w:r>
        <w:t>é</w:t>
      </w:r>
      <w:r w:rsidRPr="00A47DA4">
        <w:t xml:space="preserve">cnica </w:t>
      </w:r>
      <w:r>
        <w:t xml:space="preserve">Nacional </w:t>
      </w:r>
      <w:r w:rsidRPr="00A47DA4">
        <w:t>de Catastro</w:t>
      </w:r>
      <w:r>
        <w:t>:</w:t>
      </w:r>
      <w:r w:rsidRPr="00A47DA4">
        <w:t xml:space="preserve"> </w:t>
      </w:r>
      <w:r w:rsidRPr="00A47DA4">
        <w:rPr>
          <w:i/>
        </w:rPr>
        <w:t>CAPÍTULO IV SISTEMA DE INFORMACIÓN GEOGRÁFICO CATASTRAL LOCAL (SIGCAL)</w:t>
      </w:r>
      <w:r>
        <w:t xml:space="preserve"> y/o lo siguiente:</w:t>
      </w:r>
    </w:p>
    <w:p w14:paraId="2D2CCDBE" w14:textId="77777777" w:rsidR="002C47A1" w:rsidRDefault="002C47A1" w:rsidP="002C47A1">
      <w:pPr>
        <w:pStyle w:val="Prrafodelista"/>
        <w:ind w:left="792"/>
        <w:jc w:val="both"/>
      </w:pPr>
    </w:p>
    <w:p w14:paraId="2ADDB742" w14:textId="77777777" w:rsidR="002C47A1" w:rsidRDefault="002C47A1" w:rsidP="002C47A1">
      <w:pPr>
        <w:pStyle w:val="Prrafodelista"/>
        <w:numPr>
          <w:ilvl w:val="0"/>
          <w:numId w:val="4"/>
        </w:numPr>
        <w:jc w:val="both"/>
      </w:pPr>
      <w:r>
        <w:t>El SIGCAL debe trabajar con información gráfica georreferenciada relacionada con su correspondiente data descriptiva que incluye la situación jurídica, económica; e, información temática conforme lo establecido en la norma técnica de catastro emitida por el ente rector.</w:t>
      </w:r>
    </w:p>
    <w:p w14:paraId="16CC3286" w14:textId="77777777" w:rsidR="002C47A1" w:rsidRDefault="002C47A1" w:rsidP="002C47A1">
      <w:pPr>
        <w:pStyle w:val="Prrafodelista"/>
        <w:numPr>
          <w:ilvl w:val="0"/>
          <w:numId w:val="4"/>
        </w:numPr>
        <w:jc w:val="both"/>
      </w:pPr>
      <w:r>
        <w:t>Debe permitir la actualización simultánea de la información gráfica con su correspondiente información alfanumérica.</w:t>
      </w:r>
    </w:p>
    <w:p w14:paraId="32BB0676" w14:textId="77777777" w:rsidR="002C47A1" w:rsidRDefault="002C47A1" w:rsidP="002C47A1">
      <w:pPr>
        <w:pStyle w:val="Prrafodelista"/>
        <w:numPr>
          <w:ilvl w:val="0"/>
          <w:numId w:val="4"/>
        </w:numPr>
        <w:jc w:val="both"/>
      </w:pPr>
      <w:r>
        <w:t>Permitirá la generación y publicación de datos públicos que puedan ser de libre acceso para los contribuyentes del GADM y para el público en general con las debidas restricciones de acceso</w:t>
      </w:r>
    </w:p>
    <w:p w14:paraId="4BF3B728" w14:textId="77777777" w:rsidR="002C47A1" w:rsidRDefault="002C47A1" w:rsidP="002C47A1">
      <w:pPr>
        <w:pStyle w:val="Prrafodelista"/>
        <w:numPr>
          <w:ilvl w:val="0"/>
          <w:numId w:val="4"/>
        </w:numPr>
        <w:jc w:val="both"/>
      </w:pPr>
      <w:r>
        <w:t>Generar reportes específicos para que el GADM pueda informar a entidades de control tales como SRI.</w:t>
      </w:r>
    </w:p>
    <w:p w14:paraId="5FC64EA6" w14:textId="77777777" w:rsidR="002C47A1" w:rsidRDefault="002C47A1" w:rsidP="002C47A1">
      <w:pPr>
        <w:pStyle w:val="Prrafodelista"/>
        <w:numPr>
          <w:ilvl w:val="0"/>
          <w:numId w:val="4"/>
        </w:numPr>
        <w:jc w:val="both"/>
      </w:pPr>
      <w:r>
        <w:t>Compartir y visualizar información externa al sistema a través de servicios WMS, WFS e interactuar con la información catastral del GADM, en especial información de las empresas que brindan servicios públicos en el territorio del GADM.</w:t>
      </w:r>
    </w:p>
    <w:p w14:paraId="55C41D55" w14:textId="77777777" w:rsidR="002C47A1" w:rsidRDefault="002C47A1" w:rsidP="002C47A1">
      <w:pPr>
        <w:pStyle w:val="Prrafodelista"/>
        <w:numPr>
          <w:ilvl w:val="0"/>
          <w:numId w:val="4"/>
        </w:numPr>
        <w:jc w:val="both"/>
      </w:pPr>
      <w:r>
        <w:t xml:space="preserve">Realizar consultas y funciones de geoprocesamiento básicas tales como: clip, buffer, </w:t>
      </w:r>
      <w:proofErr w:type="spellStart"/>
      <w:r>
        <w:t>intersect</w:t>
      </w:r>
      <w:proofErr w:type="spellEnd"/>
      <w:r>
        <w:t>, etc.</w:t>
      </w:r>
    </w:p>
    <w:p w14:paraId="5FA6165A" w14:textId="77777777" w:rsidR="002C47A1" w:rsidRDefault="002C47A1" w:rsidP="002C47A1">
      <w:pPr>
        <w:pStyle w:val="Prrafodelista"/>
        <w:numPr>
          <w:ilvl w:val="0"/>
          <w:numId w:val="4"/>
        </w:numPr>
        <w:jc w:val="both"/>
      </w:pPr>
      <w:r>
        <w:t>Permitir la integración electrónica automatizada entre el catastro y el registro de la propiedad.</w:t>
      </w:r>
    </w:p>
    <w:p w14:paraId="01B457AF" w14:textId="77777777" w:rsidR="002C47A1" w:rsidRDefault="002C47A1" w:rsidP="002C47A1">
      <w:pPr>
        <w:pStyle w:val="Prrafodelista"/>
        <w:numPr>
          <w:ilvl w:val="0"/>
          <w:numId w:val="4"/>
        </w:numPr>
        <w:jc w:val="both"/>
      </w:pPr>
      <w:r>
        <w:t xml:space="preserve">Deberá permitir la interoperabilidad entre los datos del GADM con el Sistema Nacional de Catastro. </w:t>
      </w:r>
    </w:p>
    <w:p w14:paraId="7E949802" w14:textId="77777777" w:rsidR="002C47A1" w:rsidRDefault="002C47A1" w:rsidP="002C47A1">
      <w:pPr>
        <w:pStyle w:val="Prrafodelista"/>
        <w:numPr>
          <w:ilvl w:val="0"/>
          <w:numId w:val="4"/>
        </w:numPr>
        <w:jc w:val="both"/>
      </w:pPr>
      <w:r>
        <w:t>Deberá contemplar módulos o interfaz para conectarse con el demás sistema de gestión municipal o en su defecto permitirá exportar la información necesaria para reportar o incorporar a los otros sistemas municipales.</w:t>
      </w:r>
    </w:p>
    <w:p w14:paraId="259870DA" w14:textId="77777777" w:rsidR="002C47A1" w:rsidRDefault="002C47A1" w:rsidP="002C47A1">
      <w:pPr>
        <w:pStyle w:val="Prrafodelista"/>
        <w:numPr>
          <w:ilvl w:val="0"/>
          <w:numId w:val="4"/>
        </w:numPr>
        <w:jc w:val="both"/>
      </w:pPr>
      <w:r>
        <w:t>Deberá permitir la identificación de cartera vencida y su incorporación en el sistema de cobro del GADM.</w:t>
      </w:r>
    </w:p>
    <w:p w14:paraId="642E29CB" w14:textId="77777777" w:rsidR="002C47A1" w:rsidRDefault="002C47A1" w:rsidP="002C47A1">
      <w:pPr>
        <w:pStyle w:val="Prrafodelista"/>
        <w:numPr>
          <w:ilvl w:val="0"/>
          <w:numId w:val="4"/>
        </w:numPr>
        <w:jc w:val="both"/>
      </w:pPr>
      <w:proofErr w:type="spellStart"/>
      <w:r>
        <w:t>Permitrá</w:t>
      </w:r>
      <w:proofErr w:type="spellEnd"/>
      <w:r>
        <w:t xml:space="preserve"> la actualización oportuna y permanente de los datos del catastro urbano y rural.</w:t>
      </w:r>
    </w:p>
    <w:p w14:paraId="5A063F57" w14:textId="77777777" w:rsidR="002C47A1" w:rsidRDefault="002C47A1" w:rsidP="002C47A1">
      <w:pPr>
        <w:pStyle w:val="Prrafodelista"/>
        <w:numPr>
          <w:ilvl w:val="0"/>
          <w:numId w:val="4"/>
        </w:numPr>
        <w:jc w:val="both"/>
      </w:pPr>
      <w:r>
        <w:t>Garantizar la alta calidad en los datos, así como la confiabilidad y transparencia</w:t>
      </w:r>
    </w:p>
    <w:p w14:paraId="3CB8CA57" w14:textId="77777777" w:rsidR="002C47A1" w:rsidRDefault="002C47A1" w:rsidP="002C47A1">
      <w:pPr>
        <w:pStyle w:val="Prrafodelista"/>
        <w:numPr>
          <w:ilvl w:val="0"/>
          <w:numId w:val="4"/>
        </w:numPr>
        <w:jc w:val="both"/>
      </w:pPr>
      <w:r>
        <w:t>Garantizar la integridad de la base de datos.</w:t>
      </w:r>
    </w:p>
    <w:p w14:paraId="18374E5D" w14:textId="77777777" w:rsidR="002C47A1" w:rsidRDefault="002C47A1" w:rsidP="002C47A1">
      <w:pPr>
        <w:pStyle w:val="Prrafodelista"/>
        <w:numPr>
          <w:ilvl w:val="0"/>
          <w:numId w:val="4"/>
        </w:numPr>
        <w:jc w:val="both"/>
      </w:pPr>
      <w:r>
        <w:t>Facilidad de acceso a la información de acuerdo a los diversos niveles de usuario.</w:t>
      </w:r>
    </w:p>
    <w:p w14:paraId="1CC608B3" w14:textId="77777777" w:rsidR="002C47A1" w:rsidRDefault="002C47A1" w:rsidP="002C47A1">
      <w:pPr>
        <w:pStyle w:val="Prrafodelista"/>
        <w:numPr>
          <w:ilvl w:val="0"/>
          <w:numId w:val="4"/>
        </w:numPr>
        <w:jc w:val="both"/>
      </w:pPr>
      <w:r>
        <w:lastRenderedPageBreak/>
        <w:t>Validaciones de calidad para el ingreso, importación de los datos.</w:t>
      </w:r>
    </w:p>
    <w:p w14:paraId="7448765E" w14:textId="77777777" w:rsidR="002C47A1" w:rsidRDefault="002C47A1" w:rsidP="002C47A1">
      <w:pPr>
        <w:pStyle w:val="Prrafodelista"/>
        <w:numPr>
          <w:ilvl w:val="0"/>
          <w:numId w:val="4"/>
        </w:numPr>
        <w:jc w:val="both"/>
      </w:pPr>
      <w:r>
        <w:t>Validaciones para los datos en los diversos procesos de gestión, tanto gráficas como alfanuméricas.</w:t>
      </w:r>
    </w:p>
    <w:p w14:paraId="1AF1EEF5" w14:textId="77777777" w:rsidR="002C47A1" w:rsidRDefault="002C47A1" w:rsidP="002C47A1">
      <w:pPr>
        <w:pStyle w:val="Prrafodelista"/>
        <w:numPr>
          <w:ilvl w:val="0"/>
          <w:numId w:val="4"/>
        </w:numPr>
        <w:jc w:val="both"/>
      </w:pPr>
      <w:r>
        <w:t xml:space="preserve">Herramientas de </w:t>
      </w:r>
      <w:proofErr w:type="spellStart"/>
      <w:r>
        <w:t>cyber</w:t>
      </w:r>
      <w:proofErr w:type="spellEnd"/>
      <w:r>
        <w:t xml:space="preserve"> seguridad y protección de datos.</w:t>
      </w:r>
    </w:p>
    <w:p w14:paraId="4E68FBC1" w14:textId="77777777" w:rsidR="002C47A1" w:rsidRDefault="002C47A1" w:rsidP="002C47A1">
      <w:pPr>
        <w:pStyle w:val="Prrafodelista"/>
        <w:numPr>
          <w:ilvl w:val="0"/>
          <w:numId w:val="4"/>
        </w:numPr>
        <w:jc w:val="both"/>
      </w:pPr>
      <w:r>
        <w:t>Vinculación con la información pública de la DINARP de manera automática de manera que al digitar los datos del número de cédula o RUC se obtengan los datos públicos correspondientes.</w:t>
      </w:r>
    </w:p>
    <w:p w14:paraId="2C8EF148" w14:textId="77777777" w:rsidR="002C47A1" w:rsidRDefault="002C47A1" w:rsidP="002C47A1">
      <w:pPr>
        <w:pStyle w:val="Prrafodelista"/>
        <w:ind w:left="792"/>
        <w:jc w:val="both"/>
      </w:pPr>
    </w:p>
    <w:p w14:paraId="02CB2CA7" w14:textId="77777777" w:rsidR="002C47A1" w:rsidRDefault="002C47A1" w:rsidP="002C47A1">
      <w:pPr>
        <w:pStyle w:val="Prrafodelista"/>
        <w:ind w:left="792"/>
        <w:jc w:val="both"/>
      </w:pPr>
      <w:r>
        <w:t>Adicionalmente deberá verificar la entrega de:</w:t>
      </w:r>
    </w:p>
    <w:p w14:paraId="477CBFCF" w14:textId="77777777" w:rsidR="002C47A1" w:rsidRDefault="002C47A1" w:rsidP="002C47A1">
      <w:pPr>
        <w:pStyle w:val="Prrafodelista"/>
        <w:ind w:left="792"/>
        <w:jc w:val="both"/>
      </w:pPr>
    </w:p>
    <w:p w14:paraId="17D74A6F" w14:textId="77777777" w:rsidR="002C47A1" w:rsidRDefault="002C47A1" w:rsidP="002C47A1">
      <w:pPr>
        <w:pStyle w:val="Prrafodelista"/>
        <w:numPr>
          <w:ilvl w:val="0"/>
          <w:numId w:val="4"/>
        </w:numPr>
        <w:jc w:val="both"/>
      </w:pPr>
      <w:r>
        <w:t>Modelo de gestión del sistema.</w:t>
      </w:r>
    </w:p>
    <w:p w14:paraId="394F53D3" w14:textId="77777777" w:rsidR="002C47A1" w:rsidRDefault="002C47A1" w:rsidP="002C47A1">
      <w:pPr>
        <w:pStyle w:val="Prrafodelista"/>
        <w:numPr>
          <w:ilvl w:val="0"/>
          <w:numId w:val="4"/>
        </w:numPr>
        <w:jc w:val="both"/>
      </w:pPr>
      <w:r>
        <w:t>Manuales de instalación, administración, usuario y demás documentación técnica que permita gestionar el SIGCAL.</w:t>
      </w:r>
    </w:p>
    <w:p w14:paraId="334F94C7" w14:textId="77777777" w:rsidR="002C47A1" w:rsidRDefault="002C47A1" w:rsidP="002C47A1">
      <w:pPr>
        <w:pStyle w:val="Prrafodelista"/>
        <w:numPr>
          <w:ilvl w:val="0"/>
          <w:numId w:val="4"/>
        </w:numPr>
        <w:jc w:val="both"/>
      </w:pPr>
      <w:r>
        <w:t xml:space="preserve">Manuales instalación, administración, usuario, y de ingreso de los datos en caso de utilizar ficha catastral digital cargada en un </w:t>
      </w:r>
      <w:proofErr w:type="gramStart"/>
      <w:r>
        <w:t>aplicativo digital portátil</w:t>
      </w:r>
      <w:proofErr w:type="gramEnd"/>
      <w:r>
        <w:t>.</w:t>
      </w:r>
    </w:p>
    <w:p w14:paraId="0F0B68F1" w14:textId="77777777" w:rsidR="002C47A1" w:rsidRDefault="002C47A1" w:rsidP="002C47A1">
      <w:pPr>
        <w:pStyle w:val="Prrafodelista"/>
        <w:numPr>
          <w:ilvl w:val="0"/>
          <w:numId w:val="4"/>
        </w:numPr>
        <w:jc w:val="both"/>
      </w:pPr>
      <w:r>
        <w:t>Controles de calidad y validaciones para el ingreso de los datos desde el aplicativo móvil al SIGCAL.</w:t>
      </w:r>
    </w:p>
    <w:p w14:paraId="43C5A670" w14:textId="01036A8B" w:rsidR="002C47A1" w:rsidRDefault="002C47A1" w:rsidP="002C47A1">
      <w:pPr>
        <w:ind w:left="1152"/>
        <w:jc w:val="both"/>
      </w:pPr>
      <w:r>
        <w:t xml:space="preserve">Protocolos de </w:t>
      </w:r>
      <w:proofErr w:type="spellStart"/>
      <w:r>
        <w:t>cyber</w:t>
      </w:r>
      <w:proofErr w:type="spellEnd"/>
      <w:r>
        <w:t xml:space="preserve"> seguridad y protección de los datos.</w:t>
      </w:r>
    </w:p>
    <w:p w14:paraId="7B1B0BB1" w14:textId="77777777" w:rsidR="009D6DDC" w:rsidRPr="00D554D9" w:rsidRDefault="009D6DDC" w:rsidP="002C47A1">
      <w:pPr>
        <w:ind w:left="1152"/>
        <w:jc w:val="both"/>
        <w:rPr>
          <w:rFonts w:cstheme="minorHAnsi"/>
        </w:rPr>
      </w:pPr>
    </w:p>
    <w:p w14:paraId="37611735" w14:textId="77777777" w:rsidR="00C2415E" w:rsidRPr="006A0DFC" w:rsidRDefault="00C2415E" w:rsidP="009D6DDC">
      <w:pPr>
        <w:pStyle w:val="Prrafodelista"/>
        <w:numPr>
          <w:ilvl w:val="1"/>
          <w:numId w:val="1"/>
        </w:numPr>
        <w:spacing w:after="0" w:line="240" w:lineRule="auto"/>
        <w:jc w:val="both"/>
        <w:outlineLvl w:val="0"/>
        <w:rPr>
          <w:rFonts w:cstheme="minorHAnsi"/>
          <w:b/>
          <w:bCs/>
        </w:rPr>
      </w:pPr>
      <w:r>
        <w:rPr>
          <w:rFonts w:cstheme="minorHAnsi"/>
          <w:b/>
          <w:bCs/>
        </w:rPr>
        <w:t>CIERRE DE ACTIVIDADES</w:t>
      </w:r>
    </w:p>
    <w:p w14:paraId="22C411F0" w14:textId="77777777" w:rsidR="00C2415E" w:rsidRDefault="00C2415E" w:rsidP="00C2415E">
      <w:pPr>
        <w:pStyle w:val="Prrafodelista"/>
        <w:spacing w:after="0" w:line="240" w:lineRule="auto"/>
        <w:ind w:left="792"/>
        <w:jc w:val="both"/>
      </w:pPr>
    </w:p>
    <w:p w14:paraId="56F0FB2E" w14:textId="77777777" w:rsidR="00C2415E" w:rsidRDefault="00C2415E" w:rsidP="00C2415E">
      <w:pPr>
        <w:pStyle w:val="Prrafodelista"/>
        <w:spacing w:after="0" w:line="240" w:lineRule="auto"/>
        <w:jc w:val="both"/>
        <w:rPr>
          <w:rFonts w:cstheme="minorHAnsi"/>
        </w:rPr>
      </w:pPr>
      <w:r>
        <w:rPr>
          <w:rFonts w:cstheme="minorHAnsi"/>
        </w:rPr>
        <w:t>Se considerará como finalizada la consultoría una vez que se hayan entregado todos los productos contemplados; en el numeral 7.5 y conforme la metodología de trabajo establecida en este numeral.</w:t>
      </w:r>
    </w:p>
    <w:p w14:paraId="108EFC12" w14:textId="47B74690" w:rsidR="002C47A1" w:rsidRDefault="002C47A1" w:rsidP="002C47A1">
      <w:pPr>
        <w:autoSpaceDE w:val="0"/>
        <w:autoSpaceDN w:val="0"/>
        <w:adjustRightInd w:val="0"/>
        <w:spacing w:after="0" w:line="240" w:lineRule="auto"/>
        <w:jc w:val="both"/>
        <w:rPr>
          <w:rFonts w:cstheme="minorHAnsi"/>
        </w:rPr>
      </w:pPr>
    </w:p>
    <w:p w14:paraId="5D1AE9DD" w14:textId="77777777" w:rsidR="00C2415E" w:rsidRDefault="00C2415E" w:rsidP="002C47A1">
      <w:pPr>
        <w:autoSpaceDE w:val="0"/>
        <w:autoSpaceDN w:val="0"/>
        <w:adjustRightInd w:val="0"/>
        <w:spacing w:after="0" w:line="240" w:lineRule="auto"/>
        <w:jc w:val="both"/>
        <w:rPr>
          <w:rFonts w:cstheme="minorHAnsi"/>
        </w:rPr>
      </w:pPr>
    </w:p>
    <w:p w14:paraId="5868E8CC" w14:textId="77777777" w:rsidR="002C47A1" w:rsidRPr="00322CD8" w:rsidRDefault="002C47A1" w:rsidP="009D6DDC">
      <w:pPr>
        <w:pStyle w:val="Prrafodelista"/>
        <w:numPr>
          <w:ilvl w:val="0"/>
          <w:numId w:val="1"/>
        </w:numPr>
        <w:spacing w:after="0" w:line="240" w:lineRule="auto"/>
        <w:jc w:val="both"/>
        <w:outlineLvl w:val="0"/>
        <w:rPr>
          <w:rFonts w:cstheme="minorHAnsi"/>
          <w:b/>
          <w:bCs/>
        </w:rPr>
      </w:pPr>
      <w:bookmarkStart w:id="63" w:name="_Toc106372820"/>
      <w:bookmarkStart w:id="64" w:name="_Toc107320721"/>
      <w:bookmarkStart w:id="65" w:name="_Toc111412466"/>
      <w:r w:rsidRPr="00322CD8">
        <w:rPr>
          <w:rFonts w:cstheme="minorHAnsi"/>
          <w:b/>
          <w:bCs/>
        </w:rPr>
        <w:t>CRONOGRAMA DE EJECUCIÓN</w:t>
      </w:r>
      <w:bookmarkEnd w:id="63"/>
      <w:bookmarkEnd w:id="64"/>
      <w:bookmarkEnd w:id="65"/>
    </w:p>
    <w:p w14:paraId="4BB7C508" w14:textId="77777777" w:rsidR="002C47A1" w:rsidRPr="003E01BE" w:rsidRDefault="002C47A1" w:rsidP="002C47A1">
      <w:pPr>
        <w:rPr>
          <w:lang w:eastAsia="es-EC"/>
        </w:rPr>
      </w:pPr>
    </w:p>
    <w:p w14:paraId="640EA576" w14:textId="77777777" w:rsidR="002C47A1" w:rsidRPr="003E01BE" w:rsidRDefault="002C47A1" w:rsidP="002C47A1">
      <w:pPr>
        <w:jc w:val="both"/>
        <w:rPr>
          <w:rFonts w:cs="Calibri"/>
        </w:rPr>
      </w:pPr>
      <w:r>
        <w:rPr>
          <w:rFonts w:cs="Calibri"/>
        </w:rPr>
        <w:t>E</w:t>
      </w:r>
      <w:r w:rsidRPr="003E01BE">
        <w:rPr>
          <w:rFonts w:cs="Calibri"/>
        </w:rPr>
        <w:t>l cronograma valorado debe cumplir con las siguientes condiciones mínimas:</w:t>
      </w:r>
    </w:p>
    <w:p w14:paraId="20EE8CBD" w14:textId="77777777" w:rsidR="002C47A1" w:rsidRPr="003E01BE" w:rsidRDefault="002C47A1" w:rsidP="002C47A1">
      <w:pPr>
        <w:numPr>
          <w:ilvl w:val="0"/>
          <w:numId w:val="38"/>
        </w:numPr>
        <w:spacing w:after="0" w:line="240" w:lineRule="auto"/>
        <w:jc w:val="both"/>
        <w:rPr>
          <w:rFonts w:cs="Calibri"/>
        </w:rPr>
      </w:pPr>
      <w:r w:rsidRPr="003E01BE">
        <w:rPr>
          <w:rFonts w:cs="Calibri"/>
        </w:rPr>
        <w:t>Descripción detallada de actividades y producto</w:t>
      </w:r>
      <w:r>
        <w:rPr>
          <w:rFonts w:cs="Calibri"/>
        </w:rPr>
        <w:t>s</w:t>
      </w:r>
      <w:r w:rsidRPr="003E01BE">
        <w:rPr>
          <w:rFonts w:cs="Calibri"/>
        </w:rPr>
        <w:t xml:space="preserve"> a entregar.</w:t>
      </w:r>
    </w:p>
    <w:p w14:paraId="7A9A0593" w14:textId="77777777" w:rsidR="002C47A1" w:rsidRDefault="002C47A1" w:rsidP="002C47A1">
      <w:pPr>
        <w:numPr>
          <w:ilvl w:val="0"/>
          <w:numId w:val="38"/>
        </w:numPr>
        <w:spacing w:after="0" w:line="240" w:lineRule="auto"/>
        <w:jc w:val="both"/>
        <w:rPr>
          <w:rFonts w:cs="Calibri"/>
        </w:rPr>
      </w:pPr>
      <w:r w:rsidRPr="003E01BE">
        <w:rPr>
          <w:rFonts w:cs="Calibri"/>
        </w:rPr>
        <w:t xml:space="preserve">Secuencia lógica de actividades y tiempos (cronograma de ejecución), el mismo que deberá contemplar </w:t>
      </w:r>
      <w:r>
        <w:rPr>
          <w:rFonts w:cs="Calibri"/>
        </w:rPr>
        <w:t>la valoración de cada actividad.</w:t>
      </w:r>
    </w:p>
    <w:p w14:paraId="01D4CD38" w14:textId="77777777" w:rsidR="002C47A1" w:rsidRPr="003E01BE" w:rsidRDefault="002C47A1" w:rsidP="002C47A1">
      <w:pPr>
        <w:numPr>
          <w:ilvl w:val="0"/>
          <w:numId w:val="38"/>
        </w:numPr>
        <w:spacing w:after="0" w:line="240" w:lineRule="auto"/>
        <w:jc w:val="both"/>
        <w:rPr>
          <w:rFonts w:cs="Calibri"/>
        </w:rPr>
      </w:pPr>
      <w:r>
        <w:rPr>
          <w:rFonts w:cs="Calibri"/>
        </w:rPr>
        <w:t>Valoración de cada actividad considerada.</w:t>
      </w:r>
    </w:p>
    <w:p w14:paraId="5BD197B6" w14:textId="77777777" w:rsidR="002C47A1" w:rsidRDefault="002C47A1" w:rsidP="002C47A1">
      <w:pPr>
        <w:pStyle w:val="Prrafodelista"/>
        <w:spacing w:after="0" w:line="240" w:lineRule="auto"/>
        <w:ind w:left="709"/>
        <w:jc w:val="both"/>
        <w:rPr>
          <w:rFonts w:cstheme="minorHAnsi"/>
        </w:rPr>
      </w:pPr>
    </w:p>
    <w:tbl>
      <w:tblPr>
        <w:tblStyle w:val="Tablaconcuadrcula"/>
        <w:tblW w:w="0" w:type="auto"/>
        <w:jc w:val="center"/>
        <w:tblLook w:val="04A0" w:firstRow="1" w:lastRow="0" w:firstColumn="1" w:lastColumn="0" w:noHBand="0" w:noVBand="1"/>
      </w:tblPr>
      <w:tblGrid>
        <w:gridCol w:w="1427"/>
        <w:gridCol w:w="5808"/>
        <w:gridCol w:w="1123"/>
      </w:tblGrid>
      <w:tr w:rsidR="002C47A1" w:rsidRPr="00093C01" w14:paraId="3B2E6A9A" w14:textId="77777777" w:rsidTr="00E63315">
        <w:trPr>
          <w:trHeight w:val="676"/>
          <w:jc w:val="center"/>
        </w:trPr>
        <w:tc>
          <w:tcPr>
            <w:tcW w:w="1417" w:type="dxa"/>
          </w:tcPr>
          <w:p w14:paraId="12B60E11" w14:textId="77777777" w:rsidR="002C47A1" w:rsidRPr="00093C01" w:rsidRDefault="002C47A1" w:rsidP="00E63315">
            <w:pPr>
              <w:jc w:val="both"/>
              <w:rPr>
                <w:rFonts w:cstheme="minorHAnsi"/>
                <w:color w:val="000000"/>
              </w:rPr>
            </w:pPr>
            <w:r w:rsidRPr="00093C01">
              <w:rPr>
                <w:rFonts w:cstheme="minorHAnsi"/>
                <w:color w:val="000000"/>
              </w:rPr>
              <w:t>DESCRIPCIÓN</w:t>
            </w:r>
          </w:p>
        </w:tc>
        <w:tc>
          <w:tcPr>
            <w:tcW w:w="5808" w:type="dxa"/>
          </w:tcPr>
          <w:p w14:paraId="6D4670B3" w14:textId="77777777" w:rsidR="002C47A1" w:rsidRPr="00BB2B7C" w:rsidRDefault="002C47A1" w:rsidP="00E63315">
            <w:pPr>
              <w:jc w:val="both"/>
              <w:rPr>
                <w:rFonts w:cstheme="minorHAnsi"/>
                <w:color w:val="000000"/>
                <w:highlight w:val="yellow"/>
              </w:rPr>
            </w:pPr>
            <w:r w:rsidRPr="005C04EB">
              <w:rPr>
                <w:rFonts w:cstheme="minorHAnsi"/>
                <w:color w:val="000000"/>
                <w:highlight w:val="yellow"/>
              </w:rPr>
              <w:t>DESCRIBIR LOS PRODUCTOS Y EL AVANCE EN PORCENTAJE ESPERADO</w:t>
            </w:r>
          </w:p>
        </w:tc>
        <w:tc>
          <w:tcPr>
            <w:tcW w:w="1123" w:type="dxa"/>
          </w:tcPr>
          <w:p w14:paraId="425E6AA7" w14:textId="77777777" w:rsidR="002C47A1" w:rsidRPr="002D6D08" w:rsidRDefault="002C47A1" w:rsidP="00E63315">
            <w:pPr>
              <w:jc w:val="both"/>
              <w:rPr>
                <w:rFonts w:cstheme="minorHAnsi"/>
                <w:color w:val="000000"/>
              </w:rPr>
            </w:pPr>
            <w:r w:rsidRPr="002D6D08">
              <w:rPr>
                <w:rFonts w:cstheme="minorHAnsi"/>
                <w:color w:val="000000"/>
              </w:rPr>
              <w:t>PLAZO (MESES)</w:t>
            </w:r>
          </w:p>
        </w:tc>
      </w:tr>
      <w:tr w:rsidR="002C47A1" w:rsidRPr="00093C01" w14:paraId="27F2C48E" w14:textId="77777777" w:rsidTr="00E63315">
        <w:trPr>
          <w:trHeight w:val="247"/>
          <w:jc w:val="center"/>
        </w:trPr>
        <w:tc>
          <w:tcPr>
            <w:tcW w:w="1417" w:type="dxa"/>
          </w:tcPr>
          <w:p w14:paraId="7EBC58ED" w14:textId="77777777" w:rsidR="002C47A1" w:rsidRPr="00093C01" w:rsidRDefault="002C47A1" w:rsidP="00E63315">
            <w:pPr>
              <w:jc w:val="both"/>
              <w:rPr>
                <w:rFonts w:cstheme="minorHAnsi"/>
                <w:color w:val="000000"/>
              </w:rPr>
            </w:pPr>
            <w:r w:rsidRPr="00093C01">
              <w:rPr>
                <w:rFonts w:cstheme="minorHAnsi"/>
                <w:color w:val="000000"/>
              </w:rPr>
              <w:t>Fase 1</w:t>
            </w:r>
          </w:p>
        </w:tc>
        <w:tc>
          <w:tcPr>
            <w:tcW w:w="5808" w:type="dxa"/>
          </w:tcPr>
          <w:p w14:paraId="1AAC8B23" w14:textId="77777777" w:rsidR="002C47A1" w:rsidRPr="00BB2B7C" w:rsidRDefault="002C47A1" w:rsidP="00E63315">
            <w:pPr>
              <w:jc w:val="center"/>
              <w:rPr>
                <w:rFonts w:cstheme="minorHAnsi"/>
                <w:color w:val="000000"/>
                <w:highlight w:val="yellow"/>
              </w:rPr>
            </w:pPr>
          </w:p>
        </w:tc>
        <w:tc>
          <w:tcPr>
            <w:tcW w:w="1123" w:type="dxa"/>
          </w:tcPr>
          <w:p w14:paraId="68628E1C" w14:textId="77777777" w:rsidR="002C47A1" w:rsidRPr="00BB2B7C" w:rsidRDefault="002C47A1" w:rsidP="00E63315">
            <w:pPr>
              <w:jc w:val="center"/>
              <w:rPr>
                <w:rFonts w:cstheme="minorHAnsi"/>
                <w:color w:val="000000"/>
                <w:highlight w:val="yellow"/>
              </w:rPr>
            </w:pPr>
          </w:p>
        </w:tc>
      </w:tr>
      <w:tr w:rsidR="002C47A1" w:rsidRPr="00093C01" w14:paraId="561D9D41" w14:textId="77777777" w:rsidTr="00E63315">
        <w:trPr>
          <w:trHeight w:val="247"/>
          <w:jc w:val="center"/>
        </w:trPr>
        <w:tc>
          <w:tcPr>
            <w:tcW w:w="1417" w:type="dxa"/>
          </w:tcPr>
          <w:p w14:paraId="276B4325" w14:textId="77777777" w:rsidR="002C47A1" w:rsidRPr="00093C01" w:rsidRDefault="002C47A1" w:rsidP="00E63315">
            <w:pPr>
              <w:jc w:val="both"/>
              <w:rPr>
                <w:rFonts w:cstheme="minorHAnsi"/>
                <w:color w:val="000000"/>
              </w:rPr>
            </w:pPr>
            <w:r w:rsidRPr="00093C01">
              <w:rPr>
                <w:rFonts w:cstheme="minorHAnsi"/>
                <w:color w:val="000000"/>
              </w:rPr>
              <w:t>Fase 2</w:t>
            </w:r>
          </w:p>
        </w:tc>
        <w:tc>
          <w:tcPr>
            <w:tcW w:w="5808" w:type="dxa"/>
          </w:tcPr>
          <w:p w14:paraId="58FBA7D3" w14:textId="77777777" w:rsidR="002C47A1" w:rsidRPr="00BB2B7C" w:rsidRDefault="002C47A1" w:rsidP="00E63315">
            <w:pPr>
              <w:jc w:val="center"/>
              <w:rPr>
                <w:rFonts w:cstheme="minorHAnsi"/>
                <w:color w:val="000000"/>
                <w:highlight w:val="yellow"/>
              </w:rPr>
            </w:pPr>
          </w:p>
        </w:tc>
        <w:tc>
          <w:tcPr>
            <w:tcW w:w="1123" w:type="dxa"/>
          </w:tcPr>
          <w:p w14:paraId="49622B22" w14:textId="77777777" w:rsidR="002C47A1" w:rsidRPr="00BB2B7C" w:rsidRDefault="002C47A1" w:rsidP="00E63315">
            <w:pPr>
              <w:jc w:val="center"/>
              <w:rPr>
                <w:rFonts w:cstheme="minorHAnsi"/>
                <w:color w:val="000000"/>
                <w:highlight w:val="yellow"/>
              </w:rPr>
            </w:pPr>
          </w:p>
        </w:tc>
      </w:tr>
      <w:tr w:rsidR="002C47A1" w:rsidRPr="00093C01" w14:paraId="55AA011C" w14:textId="77777777" w:rsidTr="00E63315">
        <w:trPr>
          <w:trHeight w:val="258"/>
          <w:jc w:val="center"/>
        </w:trPr>
        <w:tc>
          <w:tcPr>
            <w:tcW w:w="1417" w:type="dxa"/>
          </w:tcPr>
          <w:p w14:paraId="4926A1A7" w14:textId="77777777" w:rsidR="002C47A1" w:rsidRPr="00093C01" w:rsidRDefault="002C47A1" w:rsidP="00E63315">
            <w:pPr>
              <w:jc w:val="both"/>
              <w:rPr>
                <w:rFonts w:cstheme="minorHAnsi"/>
                <w:color w:val="000000"/>
              </w:rPr>
            </w:pPr>
            <w:r w:rsidRPr="00093C01">
              <w:rPr>
                <w:rFonts w:cstheme="minorHAnsi"/>
                <w:color w:val="000000"/>
              </w:rPr>
              <w:t>Fase 3</w:t>
            </w:r>
          </w:p>
        </w:tc>
        <w:tc>
          <w:tcPr>
            <w:tcW w:w="5808" w:type="dxa"/>
          </w:tcPr>
          <w:p w14:paraId="6A1451BE" w14:textId="77777777" w:rsidR="002C47A1" w:rsidRPr="00BB2B7C" w:rsidRDefault="002C47A1" w:rsidP="00E63315">
            <w:pPr>
              <w:jc w:val="center"/>
              <w:rPr>
                <w:rFonts w:cstheme="minorHAnsi"/>
                <w:color w:val="000000"/>
                <w:highlight w:val="yellow"/>
              </w:rPr>
            </w:pPr>
          </w:p>
        </w:tc>
        <w:tc>
          <w:tcPr>
            <w:tcW w:w="1123" w:type="dxa"/>
          </w:tcPr>
          <w:p w14:paraId="2890CA34" w14:textId="77777777" w:rsidR="002C47A1" w:rsidRPr="00BB2B7C" w:rsidRDefault="002C47A1" w:rsidP="00E63315">
            <w:pPr>
              <w:jc w:val="center"/>
              <w:rPr>
                <w:rFonts w:cstheme="minorHAnsi"/>
                <w:color w:val="000000"/>
                <w:highlight w:val="yellow"/>
              </w:rPr>
            </w:pPr>
          </w:p>
        </w:tc>
      </w:tr>
      <w:tr w:rsidR="002C47A1" w:rsidRPr="00093C01" w14:paraId="449FB182" w14:textId="77777777" w:rsidTr="00E63315">
        <w:trPr>
          <w:trHeight w:val="247"/>
          <w:jc w:val="center"/>
        </w:trPr>
        <w:tc>
          <w:tcPr>
            <w:tcW w:w="1417" w:type="dxa"/>
          </w:tcPr>
          <w:p w14:paraId="75F96F4D" w14:textId="77777777" w:rsidR="002C47A1" w:rsidRPr="00093C01" w:rsidRDefault="002C47A1" w:rsidP="00E63315">
            <w:pPr>
              <w:jc w:val="both"/>
              <w:rPr>
                <w:rFonts w:cstheme="minorHAnsi"/>
                <w:color w:val="000000"/>
              </w:rPr>
            </w:pPr>
            <w:r w:rsidRPr="00093C01">
              <w:rPr>
                <w:rFonts w:cstheme="minorHAnsi"/>
                <w:color w:val="000000"/>
              </w:rPr>
              <w:t>Fase 4</w:t>
            </w:r>
          </w:p>
        </w:tc>
        <w:tc>
          <w:tcPr>
            <w:tcW w:w="5808" w:type="dxa"/>
          </w:tcPr>
          <w:p w14:paraId="7D2FDEE5" w14:textId="77777777" w:rsidR="002C47A1" w:rsidRPr="00BB2B7C" w:rsidRDefault="002C47A1" w:rsidP="00E63315">
            <w:pPr>
              <w:jc w:val="center"/>
              <w:rPr>
                <w:rFonts w:cstheme="minorHAnsi"/>
                <w:color w:val="000000"/>
                <w:highlight w:val="yellow"/>
              </w:rPr>
            </w:pPr>
          </w:p>
        </w:tc>
        <w:tc>
          <w:tcPr>
            <w:tcW w:w="1123" w:type="dxa"/>
          </w:tcPr>
          <w:p w14:paraId="3086F632" w14:textId="77777777" w:rsidR="002C47A1" w:rsidRPr="00BB2B7C" w:rsidRDefault="002C47A1" w:rsidP="00E63315">
            <w:pPr>
              <w:jc w:val="center"/>
              <w:rPr>
                <w:rFonts w:cstheme="minorHAnsi"/>
                <w:color w:val="000000"/>
                <w:highlight w:val="yellow"/>
              </w:rPr>
            </w:pPr>
          </w:p>
        </w:tc>
      </w:tr>
      <w:tr w:rsidR="002C47A1" w:rsidRPr="00093C01" w14:paraId="33DFD260" w14:textId="77777777" w:rsidTr="00E63315">
        <w:trPr>
          <w:trHeight w:val="247"/>
          <w:jc w:val="center"/>
        </w:trPr>
        <w:tc>
          <w:tcPr>
            <w:tcW w:w="1417" w:type="dxa"/>
          </w:tcPr>
          <w:p w14:paraId="3D699DCC" w14:textId="77777777" w:rsidR="002C47A1" w:rsidRPr="00093C01" w:rsidRDefault="002C47A1" w:rsidP="00E63315">
            <w:pPr>
              <w:jc w:val="both"/>
              <w:rPr>
                <w:rFonts w:cstheme="minorHAnsi"/>
                <w:color w:val="000000"/>
              </w:rPr>
            </w:pPr>
            <w:r w:rsidRPr="00093C01">
              <w:rPr>
                <w:rFonts w:cstheme="minorHAnsi"/>
                <w:color w:val="000000"/>
              </w:rPr>
              <w:t>Fase 5</w:t>
            </w:r>
          </w:p>
        </w:tc>
        <w:tc>
          <w:tcPr>
            <w:tcW w:w="5808" w:type="dxa"/>
          </w:tcPr>
          <w:p w14:paraId="17D75F39" w14:textId="77777777" w:rsidR="002C47A1" w:rsidRPr="00BB2B7C" w:rsidRDefault="002C47A1" w:rsidP="00E63315">
            <w:pPr>
              <w:jc w:val="center"/>
              <w:rPr>
                <w:rFonts w:cstheme="minorHAnsi"/>
                <w:color w:val="000000"/>
                <w:highlight w:val="yellow"/>
              </w:rPr>
            </w:pPr>
          </w:p>
        </w:tc>
        <w:tc>
          <w:tcPr>
            <w:tcW w:w="1123" w:type="dxa"/>
          </w:tcPr>
          <w:p w14:paraId="3C6CC574" w14:textId="77777777" w:rsidR="002C47A1" w:rsidRPr="00BB2B7C" w:rsidRDefault="002C47A1" w:rsidP="00E63315">
            <w:pPr>
              <w:jc w:val="center"/>
              <w:rPr>
                <w:rFonts w:cstheme="minorHAnsi"/>
                <w:color w:val="000000"/>
                <w:highlight w:val="yellow"/>
              </w:rPr>
            </w:pPr>
          </w:p>
        </w:tc>
      </w:tr>
    </w:tbl>
    <w:p w14:paraId="1A41FE61" w14:textId="77777777" w:rsidR="00C2415E" w:rsidRDefault="00C2415E" w:rsidP="002C47A1">
      <w:pPr>
        <w:spacing w:line="276" w:lineRule="auto"/>
        <w:rPr>
          <w:i/>
          <w:iCs/>
          <w:highlight w:val="yellow"/>
        </w:rPr>
      </w:pPr>
    </w:p>
    <w:p w14:paraId="2A79EAB1" w14:textId="77777777" w:rsidR="000712F8" w:rsidRDefault="000712F8" w:rsidP="000712F8">
      <w:pPr>
        <w:pStyle w:val="Prrafodelista"/>
        <w:numPr>
          <w:ilvl w:val="0"/>
          <w:numId w:val="1"/>
        </w:numPr>
        <w:spacing w:after="0" w:line="240" w:lineRule="auto"/>
        <w:jc w:val="both"/>
        <w:outlineLvl w:val="1"/>
        <w:rPr>
          <w:rFonts w:cstheme="minorHAnsi"/>
          <w:b/>
          <w:bCs/>
        </w:rPr>
      </w:pPr>
      <w:bookmarkStart w:id="66" w:name="_Toc110521155"/>
      <w:bookmarkStart w:id="67" w:name="_Toc111412467"/>
      <w:r>
        <w:rPr>
          <w:rFonts w:cstheme="minorHAnsi"/>
          <w:b/>
          <w:bCs/>
        </w:rPr>
        <w:t>EVALUACIÓN DE LAS OFERTAS</w:t>
      </w:r>
      <w:bookmarkEnd w:id="66"/>
      <w:bookmarkEnd w:id="67"/>
    </w:p>
    <w:p w14:paraId="78F8CED6" w14:textId="1E10D4A0" w:rsidR="00352323" w:rsidRDefault="00352323" w:rsidP="00635E1A">
      <w:pPr>
        <w:autoSpaceDE w:val="0"/>
        <w:autoSpaceDN w:val="0"/>
        <w:adjustRightInd w:val="0"/>
        <w:spacing w:after="0" w:line="240" w:lineRule="auto"/>
        <w:jc w:val="both"/>
        <w:rPr>
          <w:rFonts w:cstheme="minorHAnsi"/>
        </w:rPr>
      </w:pPr>
    </w:p>
    <w:p w14:paraId="06B9CCA7" w14:textId="5E92D1CC" w:rsidR="00352323" w:rsidRDefault="00352323" w:rsidP="00635E1A">
      <w:pPr>
        <w:autoSpaceDE w:val="0"/>
        <w:autoSpaceDN w:val="0"/>
        <w:adjustRightInd w:val="0"/>
        <w:spacing w:after="0" w:line="240" w:lineRule="auto"/>
        <w:jc w:val="both"/>
        <w:rPr>
          <w:rFonts w:cstheme="minorHAnsi"/>
        </w:rPr>
      </w:pPr>
    </w:p>
    <w:p w14:paraId="266D1534" w14:textId="77777777" w:rsidR="00635E1A" w:rsidRPr="0002205A" w:rsidRDefault="00635E1A" w:rsidP="0002205A">
      <w:pPr>
        <w:pStyle w:val="Prrafodelista"/>
        <w:numPr>
          <w:ilvl w:val="1"/>
          <w:numId w:val="1"/>
        </w:numPr>
        <w:jc w:val="both"/>
        <w:outlineLvl w:val="1"/>
        <w:rPr>
          <w:b/>
          <w:bCs/>
        </w:rPr>
      </w:pPr>
      <w:bookmarkStart w:id="68" w:name="_Toc106372823"/>
      <w:bookmarkStart w:id="69" w:name="_Toc107320697"/>
      <w:bookmarkStart w:id="70" w:name="_Toc111412468"/>
      <w:r w:rsidRPr="0002205A">
        <w:rPr>
          <w:b/>
          <w:bCs/>
        </w:rPr>
        <w:t>PARÁMETROS DE CALIFICACIÓN METODOLOGÍA CUMPLE/NO CUMPLE</w:t>
      </w:r>
      <w:bookmarkEnd w:id="68"/>
      <w:bookmarkEnd w:id="69"/>
      <w:bookmarkEnd w:id="70"/>
    </w:p>
    <w:p w14:paraId="5E134C0A" w14:textId="77777777" w:rsidR="00635E1A" w:rsidRPr="00322CD8" w:rsidRDefault="00635E1A" w:rsidP="00635E1A">
      <w:pPr>
        <w:pBdr>
          <w:top w:val="nil"/>
          <w:left w:val="nil"/>
          <w:bottom w:val="nil"/>
          <w:right w:val="nil"/>
          <w:between w:val="nil"/>
        </w:pBdr>
        <w:spacing w:after="0" w:line="240" w:lineRule="auto"/>
        <w:jc w:val="both"/>
        <w:rPr>
          <w:rFonts w:cstheme="minorHAnsi"/>
          <w:color w:val="000000"/>
        </w:rPr>
      </w:pPr>
      <w:r w:rsidRPr="00322CD8">
        <w:rPr>
          <w:rFonts w:cstheme="minorHAnsi"/>
          <w:color w:val="000000"/>
        </w:rPr>
        <w:t>Una vez realizada la primera etapa de calificación de la verificación de la integridad de la oferta y requisitos mínimos de la oferta, se verifica el grado de cumplimiento de cada uno de los oferentes que participe en este proceso de contratación, para lo cual las ofertas que cumplan integralmente con los parámetros mínimos, pasarán a la etapa de evaluación de ofertas con puntaje, caso contrario serán descalificadas.</w:t>
      </w:r>
    </w:p>
    <w:p w14:paraId="255905A9" w14:textId="77777777" w:rsidR="00635E1A" w:rsidRPr="00322CD8" w:rsidRDefault="00635E1A" w:rsidP="00635E1A">
      <w:pPr>
        <w:pBdr>
          <w:top w:val="nil"/>
          <w:left w:val="nil"/>
          <w:bottom w:val="nil"/>
          <w:right w:val="nil"/>
          <w:between w:val="nil"/>
        </w:pBdr>
        <w:spacing w:after="0" w:line="240" w:lineRule="auto"/>
        <w:jc w:val="both"/>
        <w:rPr>
          <w:rFonts w:cstheme="minorHAnsi"/>
          <w:color w:val="000000"/>
        </w:rPr>
      </w:pPr>
    </w:p>
    <w:p w14:paraId="633AD8B1" w14:textId="77777777" w:rsidR="00635E1A" w:rsidRPr="00322CD8" w:rsidRDefault="00635E1A" w:rsidP="00635E1A">
      <w:pPr>
        <w:pBdr>
          <w:top w:val="nil"/>
          <w:left w:val="nil"/>
          <w:bottom w:val="nil"/>
          <w:right w:val="nil"/>
          <w:between w:val="nil"/>
        </w:pBdr>
        <w:spacing w:after="0" w:line="240" w:lineRule="auto"/>
        <w:jc w:val="both"/>
        <w:rPr>
          <w:rFonts w:cstheme="minorHAnsi"/>
          <w:color w:val="000000"/>
        </w:rPr>
      </w:pPr>
      <w:r w:rsidRPr="00322CD8">
        <w:rPr>
          <w:rFonts w:cstheme="minorHAnsi"/>
          <w:color w:val="000000"/>
        </w:rPr>
        <w:t>Verificación de cumplimiento de integridad y requisitos mínimos de la oferta:</w:t>
      </w:r>
    </w:p>
    <w:p w14:paraId="6397F642" w14:textId="77777777" w:rsidR="00635E1A" w:rsidRPr="00C949BF" w:rsidRDefault="00635E1A" w:rsidP="00635E1A">
      <w:pPr>
        <w:jc w:val="both"/>
        <w:rPr>
          <w:highlight w:val="yellow"/>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136"/>
        <w:gridCol w:w="1452"/>
        <w:gridCol w:w="2307"/>
      </w:tblGrid>
      <w:tr w:rsidR="00635E1A" w:rsidRPr="00C949BF" w14:paraId="50B68ECC" w14:textId="77777777" w:rsidTr="00FC5540">
        <w:tc>
          <w:tcPr>
            <w:tcW w:w="3236" w:type="dxa"/>
            <w:shd w:val="clear" w:color="auto" w:fill="auto"/>
          </w:tcPr>
          <w:p w14:paraId="57CF3AC3" w14:textId="77777777" w:rsidR="00635E1A" w:rsidRPr="00322CD8" w:rsidRDefault="00635E1A" w:rsidP="00FC5540">
            <w:pPr>
              <w:spacing w:line="276" w:lineRule="auto"/>
              <w:ind w:left="284"/>
              <w:jc w:val="center"/>
              <w:rPr>
                <w:b/>
                <w:color w:val="000000"/>
                <w:spacing w:val="-3"/>
              </w:rPr>
            </w:pPr>
            <w:r w:rsidRPr="00322CD8">
              <w:rPr>
                <w:b/>
                <w:color w:val="000000"/>
                <w:spacing w:val="-3"/>
              </w:rPr>
              <w:t>PARÁMETRO</w:t>
            </w:r>
          </w:p>
        </w:tc>
        <w:tc>
          <w:tcPr>
            <w:tcW w:w="1136" w:type="dxa"/>
            <w:shd w:val="clear" w:color="auto" w:fill="auto"/>
          </w:tcPr>
          <w:p w14:paraId="440E1D30" w14:textId="77777777" w:rsidR="00635E1A" w:rsidRPr="00322CD8" w:rsidRDefault="00635E1A" w:rsidP="00FC5540">
            <w:pPr>
              <w:spacing w:line="276" w:lineRule="auto"/>
              <w:jc w:val="center"/>
              <w:rPr>
                <w:b/>
                <w:color w:val="000000"/>
                <w:spacing w:val="-3"/>
              </w:rPr>
            </w:pPr>
            <w:r w:rsidRPr="00322CD8">
              <w:rPr>
                <w:b/>
                <w:color w:val="000000"/>
                <w:spacing w:val="-3"/>
              </w:rPr>
              <w:t>CUMPLE</w:t>
            </w:r>
          </w:p>
        </w:tc>
        <w:tc>
          <w:tcPr>
            <w:tcW w:w="1452" w:type="dxa"/>
            <w:shd w:val="clear" w:color="auto" w:fill="auto"/>
          </w:tcPr>
          <w:p w14:paraId="6C8285D0" w14:textId="77777777" w:rsidR="00635E1A" w:rsidRPr="00322CD8" w:rsidRDefault="00635E1A" w:rsidP="00FC5540">
            <w:pPr>
              <w:spacing w:line="276" w:lineRule="auto"/>
              <w:jc w:val="center"/>
              <w:rPr>
                <w:b/>
                <w:color w:val="000000"/>
                <w:spacing w:val="-3"/>
              </w:rPr>
            </w:pPr>
            <w:r w:rsidRPr="00322CD8">
              <w:rPr>
                <w:b/>
                <w:color w:val="000000"/>
                <w:spacing w:val="-3"/>
              </w:rPr>
              <w:t>NO CUMPLE</w:t>
            </w:r>
          </w:p>
        </w:tc>
        <w:tc>
          <w:tcPr>
            <w:tcW w:w="2307" w:type="dxa"/>
            <w:shd w:val="clear" w:color="auto" w:fill="auto"/>
          </w:tcPr>
          <w:p w14:paraId="6654726C" w14:textId="77777777" w:rsidR="00635E1A" w:rsidRPr="00322CD8" w:rsidRDefault="00635E1A" w:rsidP="00FC5540">
            <w:pPr>
              <w:spacing w:line="276" w:lineRule="auto"/>
              <w:ind w:left="284"/>
              <w:jc w:val="center"/>
              <w:rPr>
                <w:b/>
                <w:color w:val="000000"/>
                <w:spacing w:val="-3"/>
              </w:rPr>
            </w:pPr>
            <w:r w:rsidRPr="00322CD8">
              <w:rPr>
                <w:b/>
                <w:color w:val="000000"/>
                <w:spacing w:val="-3"/>
              </w:rPr>
              <w:t>OBSERVACIONES</w:t>
            </w:r>
          </w:p>
        </w:tc>
      </w:tr>
      <w:tr w:rsidR="00635E1A" w:rsidRPr="00C949BF" w14:paraId="407D250E" w14:textId="77777777" w:rsidTr="00FC5540">
        <w:tc>
          <w:tcPr>
            <w:tcW w:w="3236" w:type="dxa"/>
            <w:shd w:val="clear" w:color="auto" w:fill="auto"/>
          </w:tcPr>
          <w:p w14:paraId="069101BA" w14:textId="77777777" w:rsidR="00635E1A" w:rsidRPr="00322CD8" w:rsidRDefault="00635E1A" w:rsidP="00FC5540">
            <w:pPr>
              <w:spacing w:line="276" w:lineRule="auto"/>
              <w:ind w:left="284"/>
              <w:jc w:val="both"/>
              <w:rPr>
                <w:color w:val="000000"/>
                <w:spacing w:val="-3"/>
              </w:rPr>
            </w:pPr>
            <w:r w:rsidRPr="00322CD8">
              <w:rPr>
                <w:color w:val="000000"/>
                <w:spacing w:val="-3"/>
              </w:rPr>
              <w:t>Integridad de la Oferta</w:t>
            </w:r>
          </w:p>
        </w:tc>
        <w:tc>
          <w:tcPr>
            <w:tcW w:w="1136" w:type="dxa"/>
            <w:shd w:val="clear" w:color="auto" w:fill="auto"/>
          </w:tcPr>
          <w:p w14:paraId="03FBF957"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74993DFE"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35EC2CBD" w14:textId="77777777" w:rsidR="00635E1A" w:rsidRPr="00322CD8" w:rsidRDefault="00635E1A" w:rsidP="00FC5540">
            <w:pPr>
              <w:spacing w:line="276" w:lineRule="auto"/>
              <w:ind w:left="284"/>
              <w:jc w:val="both"/>
              <w:rPr>
                <w:color w:val="000000"/>
                <w:spacing w:val="-3"/>
              </w:rPr>
            </w:pPr>
          </w:p>
        </w:tc>
      </w:tr>
      <w:tr w:rsidR="00635E1A" w:rsidRPr="00C949BF" w14:paraId="7F986DCE" w14:textId="77777777" w:rsidTr="00FC5540">
        <w:trPr>
          <w:trHeight w:val="543"/>
        </w:trPr>
        <w:tc>
          <w:tcPr>
            <w:tcW w:w="3236" w:type="dxa"/>
            <w:shd w:val="clear" w:color="auto" w:fill="auto"/>
          </w:tcPr>
          <w:p w14:paraId="1C034E20" w14:textId="77777777" w:rsidR="00635E1A" w:rsidRPr="00322CD8" w:rsidRDefault="00635E1A" w:rsidP="00FC5540">
            <w:pPr>
              <w:spacing w:line="276" w:lineRule="auto"/>
              <w:ind w:left="284"/>
              <w:jc w:val="both"/>
              <w:rPr>
                <w:color w:val="000000"/>
                <w:spacing w:val="-3"/>
              </w:rPr>
            </w:pPr>
            <w:r w:rsidRPr="00322CD8">
              <w:rPr>
                <w:color w:val="000000"/>
                <w:spacing w:val="-3"/>
              </w:rPr>
              <w:t>Experiencia mínima personal técnico clave</w:t>
            </w:r>
          </w:p>
        </w:tc>
        <w:tc>
          <w:tcPr>
            <w:tcW w:w="1136" w:type="dxa"/>
            <w:shd w:val="clear" w:color="auto" w:fill="auto"/>
          </w:tcPr>
          <w:p w14:paraId="45D8D267"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2A0C9CC6"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40E72C39" w14:textId="77777777" w:rsidR="00635E1A" w:rsidRPr="00322CD8" w:rsidRDefault="00635E1A" w:rsidP="00FC5540">
            <w:pPr>
              <w:spacing w:line="276" w:lineRule="auto"/>
              <w:ind w:left="284"/>
              <w:jc w:val="both"/>
              <w:rPr>
                <w:color w:val="000000"/>
                <w:spacing w:val="-3"/>
              </w:rPr>
            </w:pPr>
          </w:p>
        </w:tc>
      </w:tr>
      <w:tr w:rsidR="00635E1A" w:rsidRPr="00C949BF" w14:paraId="217CB942" w14:textId="77777777" w:rsidTr="00FC5540">
        <w:tc>
          <w:tcPr>
            <w:tcW w:w="3236" w:type="dxa"/>
            <w:shd w:val="clear" w:color="auto" w:fill="auto"/>
          </w:tcPr>
          <w:p w14:paraId="15B975A5" w14:textId="77777777" w:rsidR="00635E1A" w:rsidRPr="00322CD8" w:rsidRDefault="00635E1A" w:rsidP="00FC5540">
            <w:pPr>
              <w:spacing w:line="276" w:lineRule="auto"/>
              <w:ind w:left="284"/>
              <w:jc w:val="both"/>
              <w:rPr>
                <w:color w:val="000000"/>
                <w:spacing w:val="-3"/>
              </w:rPr>
            </w:pPr>
            <w:r w:rsidRPr="00322CD8">
              <w:rPr>
                <w:color w:val="000000"/>
                <w:spacing w:val="-3"/>
              </w:rPr>
              <w:t>Experiencia general mínima</w:t>
            </w:r>
          </w:p>
        </w:tc>
        <w:tc>
          <w:tcPr>
            <w:tcW w:w="1136" w:type="dxa"/>
            <w:shd w:val="clear" w:color="auto" w:fill="auto"/>
          </w:tcPr>
          <w:p w14:paraId="06E2ED86"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4ABED218"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158EC733" w14:textId="77777777" w:rsidR="00635E1A" w:rsidRPr="00322CD8" w:rsidRDefault="00635E1A" w:rsidP="00FC5540">
            <w:pPr>
              <w:spacing w:line="276" w:lineRule="auto"/>
              <w:ind w:left="284"/>
              <w:jc w:val="both"/>
              <w:rPr>
                <w:color w:val="000000"/>
                <w:spacing w:val="-3"/>
              </w:rPr>
            </w:pPr>
          </w:p>
        </w:tc>
      </w:tr>
      <w:tr w:rsidR="00635E1A" w:rsidRPr="00C949BF" w14:paraId="6FC53824" w14:textId="77777777" w:rsidTr="00FC5540">
        <w:tc>
          <w:tcPr>
            <w:tcW w:w="3236" w:type="dxa"/>
            <w:shd w:val="clear" w:color="auto" w:fill="auto"/>
          </w:tcPr>
          <w:p w14:paraId="48DBE8A0" w14:textId="77777777" w:rsidR="00635E1A" w:rsidRPr="00322CD8" w:rsidRDefault="00635E1A" w:rsidP="00FC5540">
            <w:pPr>
              <w:spacing w:line="276" w:lineRule="auto"/>
              <w:ind w:left="284"/>
              <w:jc w:val="both"/>
              <w:rPr>
                <w:color w:val="000000"/>
                <w:spacing w:val="-3"/>
              </w:rPr>
            </w:pPr>
            <w:r w:rsidRPr="00322CD8">
              <w:rPr>
                <w:color w:val="000000"/>
                <w:spacing w:val="-3"/>
              </w:rPr>
              <w:t>Experiencia específica mínima</w:t>
            </w:r>
          </w:p>
        </w:tc>
        <w:tc>
          <w:tcPr>
            <w:tcW w:w="1136" w:type="dxa"/>
            <w:shd w:val="clear" w:color="auto" w:fill="auto"/>
          </w:tcPr>
          <w:p w14:paraId="37781F30"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16513ED8"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45E4A61B" w14:textId="77777777" w:rsidR="00635E1A" w:rsidRPr="00322CD8" w:rsidRDefault="00635E1A" w:rsidP="00FC5540">
            <w:pPr>
              <w:spacing w:line="276" w:lineRule="auto"/>
              <w:ind w:left="284"/>
              <w:jc w:val="both"/>
              <w:rPr>
                <w:color w:val="000000"/>
                <w:spacing w:val="-3"/>
              </w:rPr>
            </w:pPr>
          </w:p>
        </w:tc>
      </w:tr>
      <w:tr w:rsidR="00635E1A" w:rsidRPr="00C949BF" w14:paraId="5685665E" w14:textId="77777777" w:rsidTr="00FC5540">
        <w:trPr>
          <w:trHeight w:val="85"/>
        </w:trPr>
        <w:tc>
          <w:tcPr>
            <w:tcW w:w="3236" w:type="dxa"/>
            <w:shd w:val="clear" w:color="auto" w:fill="auto"/>
          </w:tcPr>
          <w:p w14:paraId="7C07B137" w14:textId="77777777" w:rsidR="00635E1A" w:rsidRPr="00322CD8" w:rsidRDefault="00635E1A" w:rsidP="00FC5540">
            <w:pPr>
              <w:spacing w:line="276" w:lineRule="auto"/>
              <w:ind w:left="284"/>
              <w:jc w:val="both"/>
              <w:rPr>
                <w:color w:val="000000"/>
                <w:spacing w:val="-3"/>
              </w:rPr>
            </w:pPr>
            <w:r w:rsidRPr="00322CD8">
              <w:rPr>
                <w:color w:val="000000"/>
                <w:spacing w:val="-3"/>
              </w:rPr>
              <w:t>Patrimonio (Aplica para personas jurídicas) *</w:t>
            </w:r>
          </w:p>
        </w:tc>
        <w:tc>
          <w:tcPr>
            <w:tcW w:w="1136" w:type="dxa"/>
            <w:shd w:val="clear" w:color="auto" w:fill="auto"/>
          </w:tcPr>
          <w:p w14:paraId="4E2679CD"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351B79D3"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7A1D7103" w14:textId="77777777" w:rsidR="00635E1A" w:rsidRPr="00322CD8" w:rsidRDefault="00635E1A" w:rsidP="00FC5540">
            <w:pPr>
              <w:spacing w:line="276" w:lineRule="auto"/>
              <w:ind w:left="284"/>
              <w:jc w:val="both"/>
              <w:rPr>
                <w:color w:val="000000"/>
                <w:spacing w:val="-3"/>
              </w:rPr>
            </w:pPr>
          </w:p>
        </w:tc>
      </w:tr>
      <w:tr w:rsidR="00635E1A" w:rsidRPr="00C949BF" w14:paraId="6B92180C" w14:textId="77777777" w:rsidTr="00FC5540">
        <w:tc>
          <w:tcPr>
            <w:tcW w:w="3236" w:type="dxa"/>
            <w:shd w:val="clear" w:color="auto" w:fill="auto"/>
          </w:tcPr>
          <w:p w14:paraId="56B4FBBD" w14:textId="77777777" w:rsidR="00635E1A" w:rsidRPr="00322CD8" w:rsidRDefault="00635E1A" w:rsidP="00FC5540">
            <w:pPr>
              <w:spacing w:line="276" w:lineRule="auto"/>
              <w:ind w:left="284"/>
              <w:jc w:val="both"/>
              <w:rPr>
                <w:color w:val="000000"/>
                <w:spacing w:val="-3"/>
              </w:rPr>
            </w:pPr>
            <w:r w:rsidRPr="00322CD8">
              <w:rPr>
                <w:color w:val="000000"/>
                <w:spacing w:val="-3"/>
              </w:rPr>
              <w:t>Metodología y cronograma de ejecución</w:t>
            </w:r>
          </w:p>
        </w:tc>
        <w:tc>
          <w:tcPr>
            <w:tcW w:w="1136" w:type="dxa"/>
            <w:shd w:val="clear" w:color="auto" w:fill="auto"/>
          </w:tcPr>
          <w:p w14:paraId="782A6875"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0DF658CD"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3EB97389" w14:textId="77777777" w:rsidR="00635E1A" w:rsidRPr="00322CD8" w:rsidRDefault="00635E1A" w:rsidP="00FC5540">
            <w:pPr>
              <w:spacing w:line="276" w:lineRule="auto"/>
              <w:ind w:left="284"/>
              <w:jc w:val="both"/>
              <w:rPr>
                <w:color w:val="000000"/>
                <w:spacing w:val="-3"/>
              </w:rPr>
            </w:pPr>
          </w:p>
        </w:tc>
      </w:tr>
      <w:tr w:rsidR="00635E1A" w:rsidRPr="00C949BF" w14:paraId="028AAB4F" w14:textId="77777777" w:rsidTr="00FC5540">
        <w:trPr>
          <w:trHeight w:val="393"/>
        </w:trPr>
        <w:tc>
          <w:tcPr>
            <w:tcW w:w="3236" w:type="dxa"/>
            <w:shd w:val="clear" w:color="auto" w:fill="auto"/>
          </w:tcPr>
          <w:p w14:paraId="5EB176EC" w14:textId="77777777" w:rsidR="00635E1A" w:rsidRPr="00322CD8" w:rsidRDefault="00635E1A" w:rsidP="00FC5540">
            <w:pPr>
              <w:spacing w:line="276" w:lineRule="auto"/>
              <w:ind w:left="284"/>
              <w:jc w:val="both"/>
              <w:rPr>
                <w:color w:val="000000"/>
                <w:spacing w:val="-3"/>
              </w:rPr>
            </w:pPr>
            <w:r w:rsidRPr="00322CD8">
              <w:rPr>
                <w:color w:val="000000"/>
                <w:spacing w:val="-3"/>
              </w:rPr>
              <w:t>Equipo e instrumentos disponibles</w:t>
            </w:r>
          </w:p>
        </w:tc>
        <w:tc>
          <w:tcPr>
            <w:tcW w:w="1136" w:type="dxa"/>
            <w:shd w:val="clear" w:color="auto" w:fill="auto"/>
          </w:tcPr>
          <w:p w14:paraId="592C3198"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0F7789B6"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77EAB766" w14:textId="77777777" w:rsidR="00635E1A" w:rsidRPr="00322CD8" w:rsidRDefault="00635E1A" w:rsidP="00FC5540">
            <w:pPr>
              <w:spacing w:line="276" w:lineRule="auto"/>
              <w:ind w:left="284"/>
              <w:jc w:val="both"/>
              <w:rPr>
                <w:color w:val="000000"/>
                <w:spacing w:val="-3"/>
              </w:rPr>
            </w:pPr>
          </w:p>
        </w:tc>
      </w:tr>
      <w:tr w:rsidR="00635E1A" w:rsidRPr="00C949BF" w14:paraId="657DC16E" w14:textId="77777777" w:rsidTr="00FC5540">
        <w:trPr>
          <w:trHeight w:val="430"/>
        </w:trPr>
        <w:tc>
          <w:tcPr>
            <w:tcW w:w="3236" w:type="dxa"/>
            <w:shd w:val="clear" w:color="auto" w:fill="auto"/>
          </w:tcPr>
          <w:p w14:paraId="1CDAB4DE" w14:textId="77777777" w:rsidR="00635E1A" w:rsidRPr="00322CD8" w:rsidRDefault="00635E1A" w:rsidP="00FC5540">
            <w:pPr>
              <w:spacing w:line="276" w:lineRule="auto"/>
              <w:ind w:left="284"/>
              <w:jc w:val="both"/>
              <w:rPr>
                <w:color w:val="000000"/>
                <w:spacing w:val="-3"/>
              </w:rPr>
            </w:pPr>
            <w:r w:rsidRPr="00322CD8">
              <w:rPr>
                <w:color w:val="000000"/>
                <w:spacing w:val="-3"/>
              </w:rPr>
              <w:t>Personal técnico mínimo clave</w:t>
            </w:r>
          </w:p>
        </w:tc>
        <w:tc>
          <w:tcPr>
            <w:tcW w:w="1136" w:type="dxa"/>
            <w:shd w:val="clear" w:color="auto" w:fill="auto"/>
          </w:tcPr>
          <w:p w14:paraId="0D5960DA" w14:textId="77777777" w:rsidR="00635E1A" w:rsidRPr="00322CD8" w:rsidRDefault="00635E1A" w:rsidP="00FC5540">
            <w:pPr>
              <w:spacing w:line="276" w:lineRule="auto"/>
              <w:ind w:left="284"/>
              <w:jc w:val="both"/>
              <w:rPr>
                <w:color w:val="000000"/>
                <w:spacing w:val="-3"/>
              </w:rPr>
            </w:pPr>
          </w:p>
        </w:tc>
        <w:tc>
          <w:tcPr>
            <w:tcW w:w="1452" w:type="dxa"/>
            <w:shd w:val="clear" w:color="auto" w:fill="auto"/>
          </w:tcPr>
          <w:p w14:paraId="38E53827" w14:textId="77777777" w:rsidR="00635E1A" w:rsidRPr="00322CD8" w:rsidRDefault="00635E1A" w:rsidP="00FC5540">
            <w:pPr>
              <w:spacing w:line="276" w:lineRule="auto"/>
              <w:ind w:left="284"/>
              <w:jc w:val="both"/>
              <w:rPr>
                <w:color w:val="000000"/>
                <w:spacing w:val="-3"/>
              </w:rPr>
            </w:pPr>
          </w:p>
        </w:tc>
        <w:tc>
          <w:tcPr>
            <w:tcW w:w="2307" w:type="dxa"/>
            <w:shd w:val="clear" w:color="auto" w:fill="auto"/>
          </w:tcPr>
          <w:p w14:paraId="4CA80968" w14:textId="77777777" w:rsidR="00635E1A" w:rsidRPr="00322CD8" w:rsidRDefault="00635E1A" w:rsidP="00FC5540">
            <w:pPr>
              <w:spacing w:line="276" w:lineRule="auto"/>
              <w:ind w:left="284"/>
              <w:jc w:val="both"/>
              <w:rPr>
                <w:color w:val="000000"/>
                <w:spacing w:val="-3"/>
              </w:rPr>
            </w:pPr>
          </w:p>
        </w:tc>
      </w:tr>
    </w:tbl>
    <w:p w14:paraId="48315CF9" w14:textId="5A5088B0" w:rsidR="000712F8" w:rsidRDefault="000712F8" w:rsidP="000712F8">
      <w:pPr>
        <w:jc w:val="both"/>
        <w:rPr>
          <w:highlight w:val="yellow"/>
        </w:rPr>
      </w:pPr>
    </w:p>
    <w:p w14:paraId="5E98BE8C" w14:textId="77777777" w:rsidR="009D6DDC" w:rsidRPr="00C949BF" w:rsidRDefault="009D6DDC" w:rsidP="000712F8">
      <w:pPr>
        <w:jc w:val="both"/>
        <w:rPr>
          <w:highlight w:val="yellow"/>
        </w:rPr>
      </w:pPr>
    </w:p>
    <w:p w14:paraId="28C88CC8" w14:textId="77777777" w:rsidR="000712F8" w:rsidRPr="009D6DDC" w:rsidRDefault="000712F8" w:rsidP="009D6DDC">
      <w:pPr>
        <w:pStyle w:val="Prrafodelista"/>
        <w:numPr>
          <w:ilvl w:val="2"/>
          <w:numId w:val="1"/>
        </w:numPr>
        <w:jc w:val="both"/>
        <w:outlineLvl w:val="1"/>
        <w:rPr>
          <w:b/>
          <w:bCs/>
        </w:rPr>
      </w:pPr>
      <w:bookmarkStart w:id="71" w:name="_Toc106372824"/>
      <w:bookmarkStart w:id="72" w:name="_Toc107320698"/>
      <w:bookmarkStart w:id="73" w:name="_Toc111412469"/>
      <w:r w:rsidRPr="009D6DDC">
        <w:rPr>
          <w:b/>
          <w:bCs/>
        </w:rPr>
        <w:t>INFORMACIÓN FINANCIERA DE REFERENCIA:</w:t>
      </w:r>
      <w:bookmarkEnd w:id="71"/>
      <w:bookmarkEnd w:id="72"/>
      <w:bookmarkEnd w:id="73"/>
      <w:r w:rsidRPr="009D6DDC">
        <w:rPr>
          <w:b/>
          <w:bCs/>
        </w:rPr>
        <w:t xml:space="preserve"> </w:t>
      </w:r>
    </w:p>
    <w:p w14:paraId="5C0E226E"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r w:rsidRPr="00710637">
        <w:rPr>
          <w:rFonts w:cstheme="minorHAnsi"/>
          <w:b/>
          <w:color w:val="000000"/>
        </w:rPr>
        <w:t>Análisis de los índices financieros:</w:t>
      </w:r>
      <w:r w:rsidRPr="00710637">
        <w:rPr>
          <w:rFonts w:cstheme="minorHAnsi"/>
          <w:color w:val="000000"/>
        </w:rPr>
        <w:t xml:space="preserve"> Las entidades contratantes especificarán y determinarán cuál (es) es (son) el (los) índice (s) financiero (s) y, cuál es el valor mínimo/máximo aceptable respecto de éstos.</w:t>
      </w:r>
    </w:p>
    <w:p w14:paraId="254BC156"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p>
    <w:p w14:paraId="6644BEE1"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Los índices regularmente aceptados son: Índice de Solvencia (mayor o igual a 1,0); Índice de Endeudamiento (menor a 1,5), siendo estos índices y valores recomendados, pudiendo la entidad contratante modificarlos a su criterio. Los factores para su cálculo estarán respaldados en la correspondiente declaración de impuesto a la renta del ejercicio fiscal correspondiente y/o los balances presentados al órgano de control respectivo.</w:t>
      </w:r>
    </w:p>
    <w:p w14:paraId="765BB83E"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p>
    <w:p w14:paraId="37B8220D"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Los ín</w:t>
      </w:r>
      <w:r>
        <w:rPr>
          <w:rFonts w:cstheme="minorHAnsi"/>
          <w:color w:val="000000"/>
        </w:rPr>
        <w:t xml:space="preserve">dices financieros constituirán </w:t>
      </w:r>
      <w:r w:rsidRPr="00710637">
        <w:rPr>
          <w:rFonts w:cstheme="minorHAnsi"/>
          <w:color w:val="000000"/>
        </w:rPr>
        <w:t>información de referencia respecto de los participantes en el procedimiento y en tal medida, su análisis se registrará conforme el detalle a continuación:</w:t>
      </w:r>
    </w:p>
    <w:p w14:paraId="2DFF2C8F" w14:textId="77777777" w:rsidR="000712F8" w:rsidRPr="00C949BF" w:rsidRDefault="000712F8" w:rsidP="000712F8">
      <w:pPr>
        <w:tabs>
          <w:tab w:val="left" w:pos="567"/>
        </w:tabs>
        <w:spacing w:line="276" w:lineRule="auto"/>
        <w:ind w:left="284"/>
        <w:jc w:val="both"/>
        <w:rPr>
          <w:color w:val="000000"/>
          <w:spacing w:val="-3"/>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701"/>
        <w:gridCol w:w="3255"/>
      </w:tblGrid>
      <w:tr w:rsidR="000712F8" w:rsidRPr="00C949BF" w14:paraId="026A07C9" w14:textId="77777777" w:rsidTr="00E63315">
        <w:trPr>
          <w:jc w:val="center"/>
        </w:trPr>
        <w:tc>
          <w:tcPr>
            <w:tcW w:w="3408" w:type="dxa"/>
            <w:shd w:val="clear" w:color="auto" w:fill="F2F2F2"/>
          </w:tcPr>
          <w:p w14:paraId="315D29A4" w14:textId="77777777" w:rsidR="000712F8" w:rsidRPr="00710637" w:rsidRDefault="000712F8" w:rsidP="00E63315">
            <w:pPr>
              <w:tabs>
                <w:tab w:val="left" w:pos="567"/>
              </w:tabs>
              <w:spacing w:line="276" w:lineRule="auto"/>
              <w:ind w:left="284"/>
              <w:rPr>
                <w:b/>
                <w:color w:val="000000"/>
                <w:spacing w:val="-3"/>
              </w:rPr>
            </w:pPr>
            <w:r w:rsidRPr="00710637">
              <w:rPr>
                <w:b/>
                <w:color w:val="000000"/>
                <w:spacing w:val="-3"/>
              </w:rPr>
              <w:lastRenderedPageBreak/>
              <w:t>Índice</w:t>
            </w:r>
          </w:p>
        </w:tc>
        <w:tc>
          <w:tcPr>
            <w:tcW w:w="1701" w:type="dxa"/>
            <w:shd w:val="clear" w:color="auto" w:fill="F2F2F2"/>
          </w:tcPr>
          <w:p w14:paraId="5E133B30" w14:textId="77777777" w:rsidR="000712F8" w:rsidRPr="00710637" w:rsidRDefault="000712F8" w:rsidP="00E63315">
            <w:pPr>
              <w:tabs>
                <w:tab w:val="left" w:pos="567"/>
              </w:tabs>
              <w:spacing w:line="276" w:lineRule="auto"/>
              <w:ind w:left="284"/>
              <w:rPr>
                <w:b/>
                <w:color w:val="000000"/>
                <w:spacing w:val="-3"/>
              </w:rPr>
            </w:pPr>
            <w:r w:rsidRPr="00710637">
              <w:rPr>
                <w:b/>
                <w:color w:val="000000"/>
                <w:spacing w:val="-3"/>
              </w:rPr>
              <w:t>Indicador solicitado</w:t>
            </w:r>
          </w:p>
        </w:tc>
        <w:tc>
          <w:tcPr>
            <w:tcW w:w="3255" w:type="dxa"/>
            <w:shd w:val="clear" w:color="auto" w:fill="F2F2F2"/>
          </w:tcPr>
          <w:p w14:paraId="22D28CA3" w14:textId="77777777" w:rsidR="000712F8" w:rsidRPr="00710637" w:rsidRDefault="000712F8" w:rsidP="00E63315">
            <w:pPr>
              <w:tabs>
                <w:tab w:val="left" w:pos="567"/>
              </w:tabs>
              <w:spacing w:line="276" w:lineRule="auto"/>
              <w:ind w:left="284"/>
              <w:jc w:val="center"/>
              <w:rPr>
                <w:b/>
                <w:color w:val="000000"/>
                <w:spacing w:val="-3"/>
              </w:rPr>
            </w:pPr>
            <w:r w:rsidRPr="00710637">
              <w:rPr>
                <w:b/>
                <w:color w:val="000000"/>
                <w:spacing w:val="-3"/>
              </w:rPr>
              <w:t>Observaciones</w:t>
            </w:r>
          </w:p>
        </w:tc>
      </w:tr>
      <w:tr w:rsidR="000712F8" w:rsidRPr="00C949BF" w14:paraId="1C95CD1D" w14:textId="77777777" w:rsidTr="00E63315">
        <w:trPr>
          <w:jc w:val="center"/>
        </w:trPr>
        <w:tc>
          <w:tcPr>
            <w:tcW w:w="3408" w:type="dxa"/>
            <w:shd w:val="clear" w:color="auto" w:fill="auto"/>
          </w:tcPr>
          <w:p w14:paraId="38B950D5" w14:textId="77777777" w:rsidR="000712F8" w:rsidRPr="00710637" w:rsidRDefault="000712F8" w:rsidP="00E63315">
            <w:pPr>
              <w:tabs>
                <w:tab w:val="left" w:pos="567"/>
              </w:tabs>
              <w:spacing w:line="276" w:lineRule="auto"/>
              <w:ind w:left="284"/>
              <w:rPr>
                <w:rFonts w:cs="Calibri"/>
                <w:color w:val="000000"/>
                <w:spacing w:val="-3"/>
              </w:rPr>
            </w:pPr>
            <w:r w:rsidRPr="00710637">
              <w:rPr>
                <w:rFonts w:cs="Calibri"/>
                <w:color w:val="000000"/>
                <w:spacing w:val="-3"/>
              </w:rPr>
              <w:t>Solvencia*</w:t>
            </w:r>
          </w:p>
        </w:tc>
        <w:tc>
          <w:tcPr>
            <w:tcW w:w="1701" w:type="dxa"/>
            <w:shd w:val="clear" w:color="auto" w:fill="auto"/>
          </w:tcPr>
          <w:p w14:paraId="385ED8AB" w14:textId="77777777" w:rsidR="000712F8" w:rsidRPr="00710637" w:rsidRDefault="000712F8" w:rsidP="00E63315">
            <w:pPr>
              <w:tabs>
                <w:tab w:val="left" w:pos="567"/>
              </w:tabs>
              <w:spacing w:line="276" w:lineRule="auto"/>
              <w:ind w:left="284"/>
              <w:jc w:val="center"/>
              <w:rPr>
                <w:rFonts w:cs="Calibri"/>
                <w:color w:val="000000"/>
                <w:spacing w:val="-3"/>
              </w:rPr>
            </w:pPr>
            <w:r w:rsidRPr="00710637">
              <w:rPr>
                <w:rFonts w:cs="Calibri"/>
              </w:rPr>
              <w:t>mayor o igual a 1,0</w:t>
            </w:r>
          </w:p>
        </w:tc>
        <w:tc>
          <w:tcPr>
            <w:tcW w:w="3255" w:type="dxa"/>
          </w:tcPr>
          <w:p w14:paraId="29AAE812" w14:textId="77777777" w:rsidR="000712F8" w:rsidRPr="00710637" w:rsidRDefault="000712F8" w:rsidP="00E63315">
            <w:pPr>
              <w:tabs>
                <w:tab w:val="left" w:pos="567"/>
              </w:tabs>
              <w:spacing w:line="276" w:lineRule="auto"/>
              <w:ind w:left="284"/>
              <w:jc w:val="both"/>
              <w:rPr>
                <w:rFonts w:cs="Calibri"/>
                <w:color w:val="000000"/>
                <w:spacing w:val="-3"/>
              </w:rPr>
            </w:pPr>
          </w:p>
        </w:tc>
      </w:tr>
      <w:tr w:rsidR="000712F8" w:rsidRPr="00C949BF" w14:paraId="10C81E2D" w14:textId="77777777" w:rsidTr="00E63315">
        <w:trPr>
          <w:jc w:val="center"/>
        </w:trPr>
        <w:tc>
          <w:tcPr>
            <w:tcW w:w="3408" w:type="dxa"/>
            <w:shd w:val="clear" w:color="auto" w:fill="auto"/>
          </w:tcPr>
          <w:p w14:paraId="39EA8B75" w14:textId="77777777" w:rsidR="000712F8" w:rsidRPr="00710637" w:rsidRDefault="000712F8" w:rsidP="00E63315">
            <w:pPr>
              <w:tabs>
                <w:tab w:val="left" w:pos="567"/>
              </w:tabs>
              <w:spacing w:line="276" w:lineRule="auto"/>
              <w:ind w:left="284"/>
              <w:rPr>
                <w:rFonts w:cs="Calibri"/>
                <w:color w:val="000000"/>
                <w:spacing w:val="-3"/>
              </w:rPr>
            </w:pPr>
            <w:r w:rsidRPr="00710637">
              <w:rPr>
                <w:rFonts w:cs="Calibri"/>
                <w:color w:val="000000"/>
                <w:spacing w:val="-3"/>
              </w:rPr>
              <w:t>Endeudamiento*</w:t>
            </w:r>
          </w:p>
        </w:tc>
        <w:tc>
          <w:tcPr>
            <w:tcW w:w="1701" w:type="dxa"/>
            <w:shd w:val="clear" w:color="auto" w:fill="auto"/>
          </w:tcPr>
          <w:p w14:paraId="75F4CAA3" w14:textId="77777777" w:rsidR="000712F8" w:rsidRPr="00710637" w:rsidRDefault="000712F8" w:rsidP="00E63315">
            <w:pPr>
              <w:tabs>
                <w:tab w:val="left" w:pos="567"/>
              </w:tabs>
              <w:spacing w:line="276" w:lineRule="auto"/>
              <w:ind w:left="284"/>
              <w:jc w:val="center"/>
              <w:rPr>
                <w:rFonts w:cs="Calibri"/>
                <w:color w:val="000000"/>
                <w:spacing w:val="-3"/>
              </w:rPr>
            </w:pPr>
            <w:r w:rsidRPr="00710637">
              <w:rPr>
                <w:rFonts w:cs="Calibri"/>
              </w:rPr>
              <w:t>menor a 1,5</w:t>
            </w:r>
          </w:p>
        </w:tc>
        <w:tc>
          <w:tcPr>
            <w:tcW w:w="3255" w:type="dxa"/>
          </w:tcPr>
          <w:p w14:paraId="4B0EC5D3" w14:textId="77777777" w:rsidR="000712F8" w:rsidRPr="00710637" w:rsidRDefault="000712F8" w:rsidP="00E63315">
            <w:pPr>
              <w:tabs>
                <w:tab w:val="left" w:pos="567"/>
              </w:tabs>
              <w:spacing w:line="276" w:lineRule="auto"/>
              <w:ind w:left="284"/>
              <w:jc w:val="both"/>
              <w:rPr>
                <w:rFonts w:cs="Calibri"/>
                <w:color w:val="000000"/>
                <w:spacing w:val="-3"/>
              </w:rPr>
            </w:pPr>
          </w:p>
        </w:tc>
      </w:tr>
      <w:tr w:rsidR="000712F8" w:rsidRPr="00C949BF" w14:paraId="339DF269" w14:textId="77777777" w:rsidTr="00E63315">
        <w:trPr>
          <w:jc w:val="center"/>
        </w:trPr>
        <w:tc>
          <w:tcPr>
            <w:tcW w:w="3408" w:type="dxa"/>
            <w:shd w:val="clear" w:color="auto" w:fill="auto"/>
          </w:tcPr>
          <w:p w14:paraId="683A54C0" w14:textId="77777777" w:rsidR="000712F8" w:rsidRPr="00710637" w:rsidRDefault="000712F8" w:rsidP="00E63315">
            <w:pPr>
              <w:pStyle w:val="Contenidodelatabla"/>
              <w:tabs>
                <w:tab w:val="left" w:pos="567"/>
              </w:tabs>
              <w:spacing w:line="276" w:lineRule="auto"/>
              <w:ind w:left="284"/>
              <w:rPr>
                <w:rFonts w:ascii="Calibri" w:hAnsi="Calibri" w:cs="Calibri"/>
                <w:color w:val="000000"/>
                <w:spacing w:val="-3"/>
              </w:rPr>
            </w:pPr>
            <w:r w:rsidRPr="00710637">
              <w:rPr>
                <w:rFonts w:ascii="Calibri" w:hAnsi="Calibri" w:cs="Calibri"/>
                <w:color w:val="000000"/>
                <w:spacing w:val="-3"/>
              </w:rPr>
              <w:t>Otro índice resuelto por la entidad contratante *</w:t>
            </w:r>
          </w:p>
        </w:tc>
        <w:tc>
          <w:tcPr>
            <w:tcW w:w="1701" w:type="dxa"/>
            <w:shd w:val="clear" w:color="auto" w:fill="auto"/>
          </w:tcPr>
          <w:p w14:paraId="20D230A1" w14:textId="77777777" w:rsidR="000712F8" w:rsidRPr="00710637" w:rsidRDefault="000712F8" w:rsidP="00E63315">
            <w:pPr>
              <w:tabs>
                <w:tab w:val="left" w:pos="567"/>
              </w:tabs>
              <w:spacing w:line="276" w:lineRule="auto"/>
              <w:ind w:left="284"/>
              <w:jc w:val="center"/>
              <w:rPr>
                <w:rFonts w:cs="Calibri"/>
                <w:color w:val="000000"/>
                <w:spacing w:val="-3"/>
              </w:rPr>
            </w:pPr>
            <w:r w:rsidRPr="00710637">
              <w:rPr>
                <w:rFonts w:cs="Calibri"/>
                <w:color w:val="000000"/>
                <w:spacing w:val="-3"/>
              </w:rPr>
              <w:t>ninguno</w:t>
            </w:r>
          </w:p>
        </w:tc>
        <w:tc>
          <w:tcPr>
            <w:tcW w:w="3255" w:type="dxa"/>
          </w:tcPr>
          <w:p w14:paraId="3AA05306" w14:textId="77777777" w:rsidR="000712F8" w:rsidRPr="00710637" w:rsidRDefault="000712F8" w:rsidP="00E63315">
            <w:pPr>
              <w:tabs>
                <w:tab w:val="left" w:pos="567"/>
              </w:tabs>
              <w:spacing w:line="276" w:lineRule="auto"/>
              <w:ind w:left="284"/>
              <w:jc w:val="both"/>
              <w:rPr>
                <w:rFonts w:cs="Calibri"/>
                <w:color w:val="000000"/>
                <w:spacing w:val="-3"/>
              </w:rPr>
            </w:pPr>
          </w:p>
        </w:tc>
      </w:tr>
    </w:tbl>
    <w:p w14:paraId="356BFDEA" w14:textId="77777777" w:rsidR="009D6DDC" w:rsidRDefault="009D6DDC" w:rsidP="000712F8">
      <w:pPr>
        <w:pBdr>
          <w:top w:val="nil"/>
          <w:left w:val="nil"/>
          <w:bottom w:val="nil"/>
          <w:right w:val="nil"/>
          <w:between w:val="nil"/>
        </w:pBdr>
        <w:spacing w:after="0" w:line="240" w:lineRule="auto"/>
        <w:jc w:val="both"/>
        <w:rPr>
          <w:rFonts w:cstheme="minorHAnsi"/>
          <w:i/>
          <w:color w:val="000000"/>
        </w:rPr>
      </w:pPr>
    </w:p>
    <w:p w14:paraId="4D6968D5" w14:textId="45930D24" w:rsidR="000712F8" w:rsidRDefault="000712F8" w:rsidP="000712F8">
      <w:pPr>
        <w:pBdr>
          <w:top w:val="nil"/>
          <w:left w:val="nil"/>
          <w:bottom w:val="nil"/>
          <w:right w:val="nil"/>
          <w:between w:val="nil"/>
        </w:pBdr>
        <w:spacing w:after="0" w:line="240" w:lineRule="auto"/>
        <w:jc w:val="both"/>
        <w:rPr>
          <w:rFonts w:cstheme="minorHAnsi"/>
          <w:i/>
          <w:color w:val="000000"/>
        </w:rPr>
      </w:pPr>
      <w:r w:rsidRPr="00710637">
        <w:rPr>
          <w:rFonts w:cstheme="minorHAnsi"/>
          <w:i/>
          <w:color w:val="000000"/>
        </w:rPr>
        <w:t>*Los índices son referenciales; la entidad contratante podrá escoger los señalados o aquel (aquellos) que considere pertinente(s).</w:t>
      </w:r>
    </w:p>
    <w:p w14:paraId="5FE7802E" w14:textId="77777777" w:rsidR="000712F8" w:rsidRDefault="000712F8" w:rsidP="000712F8">
      <w:pPr>
        <w:pBdr>
          <w:top w:val="nil"/>
          <w:left w:val="nil"/>
          <w:bottom w:val="nil"/>
          <w:right w:val="nil"/>
          <w:between w:val="nil"/>
        </w:pBdr>
        <w:spacing w:after="0" w:line="240" w:lineRule="auto"/>
        <w:jc w:val="both"/>
        <w:rPr>
          <w:rFonts w:cstheme="minorHAnsi"/>
          <w:color w:val="000000"/>
        </w:rPr>
      </w:pPr>
    </w:p>
    <w:p w14:paraId="07AD6468" w14:textId="77777777" w:rsidR="00BB221D" w:rsidRPr="008555FC" w:rsidRDefault="00BB221D" w:rsidP="00BB221D">
      <w:pPr>
        <w:spacing w:after="0" w:line="240" w:lineRule="auto"/>
        <w:ind w:left="708"/>
        <w:jc w:val="both"/>
        <w:rPr>
          <w:rFonts w:cs="Calibri"/>
          <w:b/>
          <w:bCs/>
          <w:lang w:val="es-ES_tradnl"/>
        </w:rPr>
      </w:pPr>
    </w:p>
    <w:p w14:paraId="21F1ABA5" w14:textId="77777777" w:rsidR="00BB221D" w:rsidRPr="009D6DDC" w:rsidRDefault="00BB221D" w:rsidP="009D6DDC">
      <w:pPr>
        <w:pStyle w:val="Prrafodelista"/>
        <w:numPr>
          <w:ilvl w:val="1"/>
          <w:numId w:val="1"/>
        </w:numPr>
        <w:spacing w:after="0" w:line="240" w:lineRule="auto"/>
        <w:jc w:val="both"/>
        <w:outlineLvl w:val="1"/>
        <w:rPr>
          <w:rFonts w:cstheme="minorHAnsi"/>
          <w:b/>
          <w:bCs/>
        </w:rPr>
      </w:pPr>
      <w:bookmarkStart w:id="74" w:name="_Toc94177208"/>
      <w:bookmarkStart w:id="75" w:name="_Toc94177594"/>
      <w:bookmarkStart w:id="76" w:name="_Toc94182086"/>
      <w:bookmarkStart w:id="77" w:name="_Toc94183022"/>
      <w:bookmarkStart w:id="78" w:name="_Toc94177209"/>
      <w:bookmarkStart w:id="79" w:name="_Toc94177595"/>
      <w:bookmarkStart w:id="80" w:name="_Toc94182087"/>
      <w:bookmarkStart w:id="81" w:name="_Toc94183023"/>
      <w:bookmarkStart w:id="82" w:name="_Toc111412470"/>
      <w:bookmarkEnd w:id="74"/>
      <w:bookmarkEnd w:id="75"/>
      <w:bookmarkEnd w:id="76"/>
      <w:bookmarkEnd w:id="77"/>
      <w:bookmarkEnd w:id="78"/>
      <w:bookmarkEnd w:id="79"/>
      <w:bookmarkEnd w:id="80"/>
      <w:bookmarkEnd w:id="81"/>
      <w:r w:rsidRPr="009D6DDC">
        <w:rPr>
          <w:rFonts w:cstheme="minorHAnsi"/>
          <w:b/>
          <w:bCs/>
        </w:rPr>
        <w:t>PARÁMETROS DE CALIFICACIÓN METODOLOGÍA POR PUNTAJE</w:t>
      </w:r>
      <w:bookmarkEnd w:id="82"/>
    </w:p>
    <w:p w14:paraId="4F52A5D1" w14:textId="77777777" w:rsidR="00BB221D" w:rsidRPr="008555FC" w:rsidRDefault="00BB221D" w:rsidP="00BB221D">
      <w:pPr>
        <w:spacing w:after="0" w:line="240" w:lineRule="auto"/>
        <w:rPr>
          <w:rFonts w:cs="Calibri"/>
          <w:lang w:eastAsia="es-EC"/>
        </w:rPr>
      </w:pPr>
    </w:p>
    <w:p w14:paraId="30B02AB4" w14:textId="77777777" w:rsidR="00BB221D" w:rsidRPr="008555FC" w:rsidRDefault="00BB221D" w:rsidP="00BB221D">
      <w:pPr>
        <w:autoSpaceDE w:val="0"/>
        <w:autoSpaceDN w:val="0"/>
        <w:adjustRightInd w:val="0"/>
        <w:spacing w:after="0" w:line="240" w:lineRule="auto"/>
        <w:rPr>
          <w:rFonts w:cs="Calibri"/>
          <w:color w:val="111111"/>
          <w:lang w:eastAsia="es-EC"/>
        </w:rPr>
      </w:pPr>
      <w:r w:rsidRPr="008555FC">
        <w:rPr>
          <w:rFonts w:cs="Calibri"/>
          <w:color w:val="111111"/>
          <w:lang w:eastAsia="es-EC"/>
        </w:rPr>
        <w:t>Para la evaluación de la oferta se realizará por puntaje, no se considerará la experiencia presentada en la etapa cumple no cumple tanto del oferente como del personal técnico, debido a que corresponde un requisito mínimo de cumplimiento obligatorio.</w:t>
      </w:r>
    </w:p>
    <w:p w14:paraId="716304D1" w14:textId="77777777" w:rsidR="00BB221D" w:rsidRPr="008555FC" w:rsidRDefault="00BB221D" w:rsidP="00BB221D">
      <w:pPr>
        <w:spacing w:after="0" w:line="240" w:lineRule="auto"/>
        <w:jc w:val="both"/>
        <w:rPr>
          <w:rFonts w:cs="Calibri"/>
        </w:rPr>
      </w:pPr>
    </w:p>
    <w:p w14:paraId="7EBCC66D" w14:textId="77777777" w:rsidR="00BB221D" w:rsidRDefault="00BB221D" w:rsidP="00BB221D">
      <w:pPr>
        <w:spacing w:after="0" w:line="240" w:lineRule="auto"/>
        <w:jc w:val="both"/>
        <w:rPr>
          <w:rFonts w:cs="Calibri"/>
        </w:rPr>
      </w:pPr>
      <w:r w:rsidRPr="008555FC">
        <w:rPr>
          <w:rFonts w:cs="Calibri"/>
        </w:rPr>
        <w:t>Para la evaluación se observarán los siguientes parámetros:</w:t>
      </w:r>
    </w:p>
    <w:p w14:paraId="2B153138" w14:textId="77777777" w:rsidR="00BB221D" w:rsidRPr="008555FC" w:rsidRDefault="00BB221D" w:rsidP="00BB221D">
      <w:pPr>
        <w:spacing w:after="0" w:line="240" w:lineRule="auto"/>
        <w:jc w:val="both"/>
        <w:rPr>
          <w:rFonts w:cs="Calibri"/>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3679"/>
      </w:tblGrid>
      <w:tr w:rsidR="00BB221D" w:rsidRPr="008555FC" w14:paraId="04DF6E36" w14:textId="77777777" w:rsidTr="00E63315">
        <w:tc>
          <w:tcPr>
            <w:tcW w:w="4815" w:type="dxa"/>
            <w:shd w:val="clear" w:color="auto" w:fill="auto"/>
          </w:tcPr>
          <w:p w14:paraId="670E014A" w14:textId="77777777" w:rsidR="00BB221D" w:rsidRPr="008555FC" w:rsidRDefault="00BB221D" w:rsidP="00E63315">
            <w:pPr>
              <w:spacing w:after="0" w:line="240" w:lineRule="auto"/>
              <w:jc w:val="center"/>
              <w:rPr>
                <w:rFonts w:cs="Calibri"/>
              </w:rPr>
            </w:pPr>
            <w:r w:rsidRPr="008555FC">
              <w:rPr>
                <w:rFonts w:cs="Calibri"/>
                <w:b/>
              </w:rPr>
              <w:t>Parámetro</w:t>
            </w:r>
          </w:p>
        </w:tc>
        <w:tc>
          <w:tcPr>
            <w:tcW w:w="3679" w:type="dxa"/>
            <w:shd w:val="clear" w:color="auto" w:fill="auto"/>
          </w:tcPr>
          <w:p w14:paraId="1F546CD2" w14:textId="77777777" w:rsidR="00BB221D" w:rsidRPr="008555FC" w:rsidRDefault="00BB221D" w:rsidP="00E63315">
            <w:pPr>
              <w:spacing w:after="0" w:line="240" w:lineRule="auto"/>
              <w:jc w:val="center"/>
              <w:rPr>
                <w:rFonts w:cs="Calibri"/>
              </w:rPr>
            </w:pPr>
            <w:r w:rsidRPr="008555FC">
              <w:rPr>
                <w:rFonts w:cs="Calibri"/>
                <w:b/>
              </w:rPr>
              <w:t>Puntaje de evaluación</w:t>
            </w:r>
          </w:p>
        </w:tc>
      </w:tr>
      <w:tr w:rsidR="00BB221D" w:rsidRPr="008555FC" w14:paraId="49CA53DE" w14:textId="77777777" w:rsidTr="00E63315">
        <w:tc>
          <w:tcPr>
            <w:tcW w:w="4815" w:type="dxa"/>
            <w:shd w:val="clear" w:color="auto" w:fill="auto"/>
          </w:tcPr>
          <w:p w14:paraId="0A93D0C2" w14:textId="77777777" w:rsidR="00BB221D" w:rsidRPr="008555FC" w:rsidRDefault="00BB221D" w:rsidP="00E63315">
            <w:pPr>
              <w:spacing w:after="0" w:line="240" w:lineRule="auto"/>
              <w:rPr>
                <w:rFonts w:cs="Calibri"/>
              </w:rPr>
            </w:pPr>
            <w:r w:rsidRPr="008555FC">
              <w:rPr>
                <w:rFonts w:cs="Calibri"/>
              </w:rPr>
              <w:t>Experiencia general</w:t>
            </w:r>
          </w:p>
        </w:tc>
        <w:tc>
          <w:tcPr>
            <w:tcW w:w="3679" w:type="dxa"/>
            <w:shd w:val="clear" w:color="auto" w:fill="auto"/>
          </w:tcPr>
          <w:p w14:paraId="63BC4C5C" w14:textId="77777777" w:rsidR="00BB221D" w:rsidRPr="008555FC" w:rsidRDefault="00BB221D" w:rsidP="00E63315">
            <w:pPr>
              <w:spacing w:after="0" w:line="240" w:lineRule="auto"/>
              <w:jc w:val="center"/>
              <w:rPr>
                <w:rFonts w:cs="Calibri"/>
              </w:rPr>
            </w:pPr>
            <w:r w:rsidRPr="008555FC">
              <w:rPr>
                <w:rFonts w:cs="Calibri"/>
              </w:rPr>
              <w:t>20 puntos</w:t>
            </w:r>
          </w:p>
        </w:tc>
      </w:tr>
      <w:tr w:rsidR="00BB221D" w:rsidRPr="008555FC" w14:paraId="1BBFF7AC" w14:textId="77777777" w:rsidTr="00E63315">
        <w:tc>
          <w:tcPr>
            <w:tcW w:w="4815" w:type="dxa"/>
            <w:shd w:val="clear" w:color="auto" w:fill="auto"/>
          </w:tcPr>
          <w:p w14:paraId="72003B72" w14:textId="77777777" w:rsidR="00BB221D" w:rsidRPr="008555FC" w:rsidRDefault="00BB221D" w:rsidP="00E63315">
            <w:pPr>
              <w:spacing w:after="0" w:line="240" w:lineRule="auto"/>
              <w:rPr>
                <w:rFonts w:cs="Calibri"/>
              </w:rPr>
            </w:pPr>
            <w:r w:rsidRPr="008555FC">
              <w:rPr>
                <w:rFonts w:cs="Calibri"/>
              </w:rPr>
              <w:t>Experiencia específica</w:t>
            </w:r>
          </w:p>
        </w:tc>
        <w:tc>
          <w:tcPr>
            <w:tcW w:w="3679" w:type="dxa"/>
            <w:shd w:val="clear" w:color="auto" w:fill="auto"/>
          </w:tcPr>
          <w:p w14:paraId="0DF56F6A" w14:textId="77777777" w:rsidR="00BB221D" w:rsidRPr="008555FC" w:rsidRDefault="00BB221D" w:rsidP="00E63315">
            <w:pPr>
              <w:spacing w:after="0" w:line="240" w:lineRule="auto"/>
              <w:jc w:val="center"/>
              <w:rPr>
                <w:rFonts w:cs="Calibri"/>
              </w:rPr>
            </w:pPr>
            <w:r w:rsidRPr="008555FC">
              <w:rPr>
                <w:rFonts w:cs="Calibri"/>
              </w:rPr>
              <w:t>30 puntos</w:t>
            </w:r>
          </w:p>
        </w:tc>
      </w:tr>
      <w:tr w:rsidR="00BB221D" w:rsidRPr="008555FC" w14:paraId="2D131044" w14:textId="77777777" w:rsidTr="00E63315">
        <w:tc>
          <w:tcPr>
            <w:tcW w:w="4815" w:type="dxa"/>
            <w:shd w:val="clear" w:color="auto" w:fill="auto"/>
          </w:tcPr>
          <w:p w14:paraId="2E8D43DF" w14:textId="77777777" w:rsidR="00BB221D" w:rsidRPr="008555FC" w:rsidRDefault="00BB221D" w:rsidP="00E63315">
            <w:pPr>
              <w:spacing w:after="0" w:line="240" w:lineRule="auto"/>
              <w:rPr>
                <w:rFonts w:cs="Calibri"/>
              </w:rPr>
            </w:pPr>
            <w:r w:rsidRPr="008555FC">
              <w:rPr>
                <w:rFonts w:cs="Calibri"/>
              </w:rPr>
              <w:t>Experiencia del personal técnico clave</w:t>
            </w:r>
          </w:p>
        </w:tc>
        <w:tc>
          <w:tcPr>
            <w:tcW w:w="3679" w:type="dxa"/>
            <w:shd w:val="clear" w:color="auto" w:fill="auto"/>
          </w:tcPr>
          <w:p w14:paraId="7C71994D" w14:textId="77777777" w:rsidR="00BB221D" w:rsidRPr="008555FC" w:rsidRDefault="00BB221D" w:rsidP="00E63315">
            <w:pPr>
              <w:spacing w:after="0" w:line="240" w:lineRule="auto"/>
              <w:jc w:val="center"/>
              <w:rPr>
                <w:rFonts w:cs="Calibri"/>
              </w:rPr>
            </w:pPr>
            <w:r w:rsidRPr="008555FC">
              <w:rPr>
                <w:rFonts w:cs="Calibri"/>
              </w:rPr>
              <w:t>35 puntos</w:t>
            </w:r>
          </w:p>
        </w:tc>
      </w:tr>
      <w:tr w:rsidR="00BB221D" w:rsidRPr="008555FC" w14:paraId="65ACA720" w14:textId="77777777" w:rsidTr="00E63315">
        <w:tc>
          <w:tcPr>
            <w:tcW w:w="4815" w:type="dxa"/>
            <w:shd w:val="clear" w:color="auto" w:fill="auto"/>
          </w:tcPr>
          <w:p w14:paraId="4F63CCC1" w14:textId="77777777" w:rsidR="00BB221D" w:rsidRPr="008555FC" w:rsidRDefault="00BB221D" w:rsidP="00E63315">
            <w:pPr>
              <w:spacing w:after="0" w:line="240" w:lineRule="auto"/>
              <w:rPr>
                <w:rFonts w:cs="Calibri"/>
              </w:rPr>
            </w:pPr>
            <w:r w:rsidRPr="008555FC">
              <w:rPr>
                <w:rFonts w:cs="Calibri"/>
              </w:rPr>
              <w:t>Metodología y cronograma de ejecución</w:t>
            </w:r>
          </w:p>
        </w:tc>
        <w:tc>
          <w:tcPr>
            <w:tcW w:w="3679" w:type="dxa"/>
            <w:shd w:val="clear" w:color="auto" w:fill="auto"/>
          </w:tcPr>
          <w:p w14:paraId="42B2EFF7" w14:textId="77777777" w:rsidR="00BB221D" w:rsidRPr="008555FC" w:rsidRDefault="00BB221D" w:rsidP="00E63315">
            <w:pPr>
              <w:spacing w:after="0" w:line="240" w:lineRule="auto"/>
              <w:jc w:val="center"/>
              <w:rPr>
                <w:rFonts w:cs="Calibri"/>
              </w:rPr>
            </w:pPr>
            <w:r w:rsidRPr="008555FC">
              <w:rPr>
                <w:rFonts w:cs="Calibri"/>
              </w:rPr>
              <w:t>10 puntos</w:t>
            </w:r>
          </w:p>
        </w:tc>
      </w:tr>
      <w:tr w:rsidR="00BB221D" w:rsidRPr="008555FC" w14:paraId="7D4544E6" w14:textId="77777777" w:rsidTr="00E63315">
        <w:tc>
          <w:tcPr>
            <w:tcW w:w="4815" w:type="dxa"/>
            <w:shd w:val="clear" w:color="auto" w:fill="auto"/>
          </w:tcPr>
          <w:p w14:paraId="2B947302" w14:textId="77777777" w:rsidR="00BB221D" w:rsidRPr="008555FC" w:rsidRDefault="00BB221D" w:rsidP="00E63315">
            <w:pPr>
              <w:spacing w:after="0" w:line="240" w:lineRule="auto"/>
              <w:rPr>
                <w:rFonts w:cs="Calibri"/>
              </w:rPr>
            </w:pPr>
            <w:r w:rsidRPr="008555FC">
              <w:rPr>
                <w:rFonts w:cs="Calibri"/>
              </w:rPr>
              <w:t>Equipo e instrumentos disponibles</w:t>
            </w:r>
          </w:p>
        </w:tc>
        <w:tc>
          <w:tcPr>
            <w:tcW w:w="3679" w:type="dxa"/>
            <w:shd w:val="clear" w:color="auto" w:fill="auto"/>
          </w:tcPr>
          <w:p w14:paraId="790CDB48" w14:textId="77777777" w:rsidR="00BB221D" w:rsidRPr="008555FC" w:rsidRDefault="00BB221D" w:rsidP="00E63315">
            <w:pPr>
              <w:spacing w:after="0" w:line="240" w:lineRule="auto"/>
              <w:jc w:val="center"/>
              <w:rPr>
                <w:rFonts w:cs="Calibri"/>
              </w:rPr>
            </w:pPr>
            <w:r w:rsidRPr="008555FC">
              <w:rPr>
                <w:rFonts w:cs="Calibri"/>
              </w:rPr>
              <w:t>5 puntos</w:t>
            </w:r>
          </w:p>
        </w:tc>
      </w:tr>
      <w:tr w:rsidR="00BB221D" w:rsidRPr="008555FC" w14:paraId="455A06B2" w14:textId="77777777" w:rsidTr="00E63315">
        <w:tc>
          <w:tcPr>
            <w:tcW w:w="4815" w:type="dxa"/>
            <w:shd w:val="clear" w:color="auto" w:fill="auto"/>
          </w:tcPr>
          <w:p w14:paraId="6571338C" w14:textId="77777777" w:rsidR="00BB221D" w:rsidRPr="008555FC" w:rsidRDefault="00BB221D" w:rsidP="00E63315">
            <w:pPr>
              <w:spacing w:after="0" w:line="240" w:lineRule="auto"/>
              <w:rPr>
                <w:rFonts w:cs="Calibri"/>
              </w:rPr>
            </w:pPr>
            <w:r w:rsidRPr="008555FC">
              <w:rPr>
                <w:rFonts w:cs="Calibri"/>
              </w:rPr>
              <w:t>Otro(s) parámetro(s) resuelto(s) por la entidad</w:t>
            </w:r>
          </w:p>
        </w:tc>
        <w:tc>
          <w:tcPr>
            <w:tcW w:w="3679" w:type="dxa"/>
            <w:shd w:val="clear" w:color="auto" w:fill="auto"/>
          </w:tcPr>
          <w:p w14:paraId="42D375C6" w14:textId="77777777" w:rsidR="00BB221D" w:rsidRPr="008555FC" w:rsidRDefault="00BB221D" w:rsidP="00E63315">
            <w:pPr>
              <w:spacing w:after="0" w:line="240" w:lineRule="auto"/>
              <w:jc w:val="center"/>
              <w:rPr>
                <w:rFonts w:cs="Calibri"/>
                <w:i/>
              </w:rPr>
            </w:pPr>
            <w:r w:rsidRPr="008555FC">
              <w:rPr>
                <w:rFonts w:cs="Calibri"/>
                <w:i/>
              </w:rPr>
              <w:t>-</w:t>
            </w:r>
          </w:p>
        </w:tc>
      </w:tr>
      <w:tr w:rsidR="00BB221D" w:rsidRPr="008555FC" w14:paraId="534BF53F" w14:textId="77777777" w:rsidTr="00E63315">
        <w:tc>
          <w:tcPr>
            <w:tcW w:w="4815" w:type="dxa"/>
            <w:shd w:val="clear" w:color="auto" w:fill="auto"/>
          </w:tcPr>
          <w:p w14:paraId="29BFA55F" w14:textId="77777777" w:rsidR="00BB221D" w:rsidRPr="008555FC" w:rsidRDefault="00BB221D" w:rsidP="00E63315">
            <w:pPr>
              <w:spacing w:after="0" w:line="240" w:lineRule="auto"/>
              <w:jc w:val="center"/>
              <w:rPr>
                <w:rFonts w:cs="Calibri"/>
                <w:b/>
              </w:rPr>
            </w:pPr>
            <w:r w:rsidRPr="008555FC">
              <w:rPr>
                <w:rFonts w:cs="Calibri"/>
                <w:b/>
              </w:rPr>
              <w:t>TOTAL</w:t>
            </w:r>
          </w:p>
        </w:tc>
        <w:tc>
          <w:tcPr>
            <w:tcW w:w="3679" w:type="dxa"/>
            <w:shd w:val="clear" w:color="auto" w:fill="auto"/>
          </w:tcPr>
          <w:p w14:paraId="3837E4A9" w14:textId="77777777" w:rsidR="00BB221D" w:rsidRPr="008555FC" w:rsidRDefault="00BB221D" w:rsidP="00E63315">
            <w:pPr>
              <w:spacing w:after="0" w:line="240" w:lineRule="auto"/>
              <w:jc w:val="center"/>
              <w:rPr>
                <w:rFonts w:cs="Calibri"/>
                <w:b/>
                <w:i/>
              </w:rPr>
            </w:pPr>
            <w:r w:rsidRPr="008555FC">
              <w:rPr>
                <w:rFonts w:cs="Calibri"/>
                <w:b/>
                <w:i/>
              </w:rPr>
              <w:t>100 puntos</w:t>
            </w:r>
          </w:p>
        </w:tc>
      </w:tr>
    </w:tbl>
    <w:p w14:paraId="240C412A" w14:textId="77777777" w:rsidR="00BB221D" w:rsidRDefault="00BB221D" w:rsidP="00BB221D">
      <w:pPr>
        <w:spacing w:after="0" w:line="240" w:lineRule="auto"/>
        <w:jc w:val="center"/>
        <w:rPr>
          <w:rFonts w:cs="Calibri"/>
        </w:rPr>
      </w:pPr>
    </w:p>
    <w:p w14:paraId="4F2D4585"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p>
    <w:p w14:paraId="16D0CCDF" w14:textId="0355A353" w:rsidR="000712F8" w:rsidRPr="00710637" w:rsidRDefault="000712F8" w:rsidP="000712F8">
      <w:pPr>
        <w:pStyle w:val="Prrafodelista"/>
        <w:numPr>
          <w:ilvl w:val="1"/>
          <w:numId w:val="1"/>
        </w:numPr>
        <w:spacing w:after="0" w:line="240" w:lineRule="auto"/>
        <w:jc w:val="both"/>
        <w:outlineLvl w:val="1"/>
        <w:rPr>
          <w:rFonts w:cstheme="minorHAnsi"/>
          <w:b/>
          <w:bCs/>
        </w:rPr>
      </w:pPr>
      <w:bookmarkStart w:id="83" w:name="_Toc106372825"/>
      <w:bookmarkStart w:id="84" w:name="_Toc107320699"/>
      <w:bookmarkStart w:id="85" w:name="_Toc111412471"/>
      <w:r>
        <w:rPr>
          <w:rFonts w:cstheme="minorHAnsi"/>
          <w:b/>
          <w:bCs/>
        </w:rPr>
        <w:t>DESCRIPCIÓN</w:t>
      </w:r>
      <w:r w:rsidRPr="00710637">
        <w:rPr>
          <w:rFonts w:cstheme="minorHAnsi"/>
          <w:b/>
          <w:bCs/>
        </w:rPr>
        <w:t xml:space="preserve"> METODOLOGÍA </w:t>
      </w:r>
      <w:r>
        <w:rPr>
          <w:rFonts w:cstheme="minorHAnsi"/>
          <w:b/>
          <w:bCs/>
        </w:rPr>
        <w:t xml:space="preserve">DE EVALUACIÓN </w:t>
      </w:r>
      <w:r w:rsidRPr="00710637">
        <w:rPr>
          <w:rFonts w:cstheme="minorHAnsi"/>
          <w:b/>
          <w:bCs/>
        </w:rPr>
        <w:t>POR PUNTAJE</w:t>
      </w:r>
      <w:bookmarkEnd w:id="83"/>
      <w:bookmarkEnd w:id="84"/>
      <w:bookmarkEnd w:id="85"/>
    </w:p>
    <w:p w14:paraId="63503A69" w14:textId="77777777" w:rsidR="000712F8" w:rsidRPr="00C949BF" w:rsidRDefault="000712F8" w:rsidP="000712F8">
      <w:pPr>
        <w:spacing w:after="0" w:line="240" w:lineRule="auto"/>
        <w:jc w:val="both"/>
        <w:rPr>
          <w:rFonts w:cstheme="minorHAnsi"/>
          <w:b/>
          <w:highlight w:val="yellow"/>
        </w:rPr>
      </w:pPr>
    </w:p>
    <w:p w14:paraId="17DDBF37"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Aquellas ofertas que cumplan integralmente con los parámetros mínimos pasarán a la etapa de evaluación de ofertas con puntaje, caso contrario serán descalificadas.</w:t>
      </w:r>
    </w:p>
    <w:p w14:paraId="30FD5821" w14:textId="77777777" w:rsidR="000712F8" w:rsidRDefault="000712F8" w:rsidP="000712F8">
      <w:pPr>
        <w:pBdr>
          <w:top w:val="nil"/>
          <w:left w:val="nil"/>
          <w:bottom w:val="nil"/>
          <w:right w:val="nil"/>
          <w:between w:val="nil"/>
        </w:pBdr>
        <w:spacing w:after="0" w:line="240" w:lineRule="auto"/>
        <w:jc w:val="both"/>
        <w:rPr>
          <w:rFonts w:cstheme="minorHAnsi"/>
          <w:color w:val="000000"/>
        </w:rPr>
      </w:pPr>
    </w:p>
    <w:p w14:paraId="022AB7D8" w14:textId="77777777" w:rsidR="000712F8" w:rsidRPr="00710637" w:rsidRDefault="000712F8" w:rsidP="000712F8">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A continuación, se describe la metodología de evaluación a cada uno de los parámetros asignados:</w:t>
      </w:r>
    </w:p>
    <w:p w14:paraId="3BDB8261" w14:textId="77777777" w:rsidR="000712F8" w:rsidRPr="00C949BF" w:rsidRDefault="000712F8" w:rsidP="000712F8">
      <w:pPr>
        <w:jc w:val="both"/>
        <w:rPr>
          <w:rFonts w:cs="Calibri"/>
          <w:highlight w:val="yellow"/>
        </w:rPr>
      </w:pPr>
    </w:p>
    <w:p w14:paraId="6F25A3D2" w14:textId="77777777" w:rsidR="000712F8" w:rsidRPr="00710637" w:rsidRDefault="000712F8" w:rsidP="000712F8">
      <w:pPr>
        <w:pStyle w:val="Prrafodelista"/>
        <w:numPr>
          <w:ilvl w:val="0"/>
          <w:numId w:val="36"/>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No se otorgará puntaje a la experiencia mínima requerida, por ser de cumplimiento obligatorio.</w:t>
      </w:r>
    </w:p>
    <w:p w14:paraId="120AA54E" w14:textId="77777777" w:rsidR="000712F8" w:rsidRPr="00710637" w:rsidRDefault="000712F8" w:rsidP="000712F8">
      <w:pPr>
        <w:pStyle w:val="Prrafodelista"/>
        <w:numPr>
          <w:ilvl w:val="0"/>
          <w:numId w:val="36"/>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Para que la experiencia presentada sea susceptible de calificación por puntaje, est</w:t>
      </w:r>
      <w:r>
        <w:rPr>
          <w:rFonts w:cstheme="minorHAnsi"/>
          <w:color w:val="000000"/>
        </w:rPr>
        <w:t>a</w:t>
      </w:r>
      <w:r w:rsidRPr="00710637">
        <w:rPr>
          <w:rFonts w:cstheme="minorHAnsi"/>
          <w:color w:val="000000"/>
        </w:rPr>
        <w:t xml:space="preserve"> deberá ser mayor a la establecida como requisito mínimo.</w:t>
      </w:r>
    </w:p>
    <w:p w14:paraId="3D74581C" w14:textId="77777777" w:rsidR="000712F8" w:rsidRPr="00710637" w:rsidRDefault="000712F8" w:rsidP="000712F8">
      <w:pPr>
        <w:pStyle w:val="Prrafodelista"/>
        <w:numPr>
          <w:ilvl w:val="0"/>
          <w:numId w:val="36"/>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El valor total de la experiencia solicitada adicional al requisito mínimo que será puntuada, no podrá superar el valor del presupuesto referencial del procedimiento de contratación multiplicado por un factor de 1,25.</w:t>
      </w:r>
    </w:p>
    <w:p w14:paraId="3364FB8C" w14:textId="29EDD2F7" w:rsidR="000712F8" w:rsidRDefault="000712F8" w:rsidP="000712F8">
      <w:pPr>
        <w:pStyle w:val="Prrafodelista"/>
        <w:numPr>
          <w:ilvl w:val="0"/>
          <w:numId w:val="36"/>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lastRenderedPageBreak/>
        <w:t xml:space="preserve">Se otorgará el máximo puntaje a la o las ofertas que presenten como experiencia adicional el monto más alto y, a las demás ofertas se asignará un puntaje directamente proporcional. </w:t>
      </w:r>
    </w:p>
    <w:p w14:paraId="534A5393" w14:textId="77777777" w:rsidR="00BB221D" w:rsidRPr="00210088" w:rsidRDefault="00BB221D" w:rsidP="00BB221D">
      <w:pPr>
        <w:pStyle w:val="Prrafodelista"/>
        <w:spacing w:after="0" w:line="240" w:lineRule="auto"/>
        <w:ind w:left="1224"/>
        <w:jc w:val="both"/>
        <w:rPr>
          <w:rFonts w:cstheme="minorHAnsi"/>
          <w:bCs/>
        </w:rPr>
      </w:pPr>
    </w:p>
    <w:p w14:paraId="65750DDC" w14:textId="77777777" w:rsidR="00BB221D" w:rsidRDefault="00BB221D" w:rsidP="00BB221D">
      <w:pPr>
        <w:spacing w:after="0" w:line="240" w:lineRule="auto"/>
        <w:jc w:val="both"/>
        <w:rPr>
          <w:rFonts w:cs="Calibri"/>
        </w:rPr>
      </w:pPr>
    </w:p>
    <w:tbl>
      <w:tblPr>
        <w:tblW w:w="92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788"/>
        <w:gridCol w:w="7427"/>
      </w:tblGrid>
      <w:tr w:rsidR="00BB221D" w:rsidRPr="008555FC" w14:paraId="6A5C5404" w14:textId="77777777" w:rsidTr="009D6DDC">
        <w:tc>
          <w:tcPr>
            <w:tcW w:w="0" w:type="auto"/>
            <w:vAlign w:val="center"/>
          </w:tcPr>
          <w:p w14:paraId="56A19A7F" w14:textId="77777777" w:rsidR="00BB221D" w:rsidRPr="008555FC" w:rsidRDefault="00BB221D" w:rsidP="00E63315">
            <w:pPr>
              <w:spacing w:after="0" w:line="240" w:lineRule="auto"/>
              <w:jc w:val="center"/>
              <w:rPr>
                <w:rFonts w:cs="Calibri"/>
                <w:b/>
                <w:color w:val="000000"/>
              </w:rPr>
            </w:pPr>
            <w:r w:rsidRPr="008555FC">
              <w:rPr>
                <w:rFonts w:cs="Calibri"/>
                <w:b/>
                <w:color w:val="000000"/>
              </w:rPr>
              <w:t>Parámetro</w:t>
            </w:r>
          </w:p>
        </w:tc>
        <w:tc>
          <w:tcPr>
            <w:tcW w:w="0" w:type="auto"/>
          </w:tcPr>
          <w:p w14:paraId="10B0D15B" w14:textId="77777777" w:rsidR="00BB221D" w:rsidRPr="008555FC" w:rsidRDefault="00BB221D" w:rsidP="00E63315">
            <w:pPr>
              <w:spacing w:after="0" w:line="240" w:lineRule="auto"/>
              <w:jc w:val="center"/>
              <w:rPr>
                <w:rFonts w:cs="Calibri"/>
                <w:b/>
                <w:color w:val="000000"/>
              </w:rPr>
            </w:pPr>
            <w:r w:rsidRPr="008555FC">
              <w:rPr>
                <w:rFonts w:cs="Calibri"/>
                <w:b/>
                <w:color w:val="000000"/>
              </w:rPr>
              <w:t>Descripción de la Metodología de Evaluación</w:t>
            </w:r>
          </w:p>
        </w:tc>
      </w:tr>
      <w:tr w:rsidR="00BB221D" w:rsidRPr="008555FC" w14:paraId="1C6CF319" w14:textId="77777777" w:rsidTr="009D6DDC">
        <w:tc>
          <w:tcPr>
            <w:tcW w:w="0" w:type="auto"/>
            <w:vAlign w:val="center"/>
          </w:tcPr>
          <w:p w14:paraId="731013FD" w14:textId="77777777" w:rsidR="00BB221D" w:rsidRPr="008555FC" w:rsidRDefault="00BB221D" w:rsidP="00E63315">
            <w:pPr>
              <w:spacing w:after="0" w:line="240" w:lineRule="auto"/>
              <w:jc w:val="center"/>
              <w:rPr>
                <w:rFonts w:cs="Calibri"/>
                <w:b/>
                <w:color w:val="000000"/>
              </w:rPr>
            </w:pPr>
          </w:p>
          <w:p w14:paraId="4ADBB863" w14:textId="77777777" w:rsidR="00BB221D" w:rsidRPr="008555FC" w:rsidRDefault="00BB221D" w:rsidP="00E63315">
            <w:pPr>
              <w:spacing w:after="0" w:line="240" w:lineRule="auto"/>
              <w:jc w:val="center"/>
              <w:rPr>
                <w:rFonts w:cs="Calibri"/>
                <w:b/>
                <w:color w:val="000000"/>
              </w:rPr>
            </w:pPr>
            <w:r w:rsidRPr="008555FC">
              <w:rPr>
                <w:rFonts w:cs="Calibri"/>
                <w:b/>
                <w:color w:val="000000"/>
              </w:rPr>
              <w:t>Experiencia general</w:t>
            </w:r>
          </w:p>
        </w:tc>
        <w:tc>
          <w:tcPr>
            <w:tcW w:w="0" w:type="auto"/>
          </w:tcPr>
          <w:p w14:paraId="6A3D81F5" w14:textId="77777777" w:rsidR="00BB221D" w:rsidRPr="008555FC" w:rsidRDefault="00BB221D" w:rsidP="00E63315">
            <w:pPr>
              <w:pBdr>
                <w:top w:val="nil"/>
                <w:left w:val="nil"/>
                <w:bottom w:val="nil"/>
                <w:right w:val="nil"/>
                <w:between w:val="nil"/>
              </w:pBdr>
              <w:spacing w:after="0" w:line="240" w:lineRule="auto"/>
              <w:jc w:val="both"/>
              <w:rPr>
                <w:rFonts w:cs="Calibri"/>
                <w:color w:val="111111"/>
                <w:lang w:eastAsia="es-EC"/>
              </w:rPr>
            </w:pPr>
            <w:r w:rsidRPr="008555FC">
              <w:rPr>
                <w:rFonts w:cs="Calibri"/>
                <w:color w:val="111111"/>
                <w:lang w:eastAsia="es-EC"/>
              </w:rPr>
              <w:t>Se asignará el máximo puntaje (</w:t>
            </w:r>
            <w:r w:rsidRPr="008555FC">
              <w:rPr>
                <w:rFonts w:cs="Calibri"/>
                <w:b/>
                <w:bCs/>
                <w:color w:val="000000"/>
                <w:lang w:eastAsia="es-EC"/>
              </w:rPr>
              <w:t>20 puntos</w:t>
            </w:r>
            <w:r w:rsidRPr="008555FC">
              <w:rPr>
                <w:rFonts w:cs="Calibri"/>
                <w:color w:val="111111"/>
                <w:lang w:eastAsia="es-EC"/>
              </w:rPr>
              <w:t>) a</w:t>
            </w:r>
            <w:r>
              <w:rPr>
                <w:rFonts w:cs="Calibri"/>
                <w:color w:val="111111"/>
                <w:lang w:eastAsia="es-EC"/>
              </w:rPr>
              <w:t xml:space="preserve"> </w:t>
            </w:r>
            <w:r w:rsidRPr="008555FC">
              <w:rPr>
                <w:rFonts w:cs="Calibri"/>
                <w:color w:val="111111"/>
                <w:lang w:eastAsia="es-EC"/>
              </w:rPr>
              <w:t>l</w:t>
            </w:r>
            <w:r>
              <w:rPr>
                <w:rFonts w:cs="Calibri"/>
                <w:color w:val="111111"/>
                <w:lang w:eastAsia="es-EC"/>
              </w:rPr>
              <w:t>a</w:t>
            </w:r>
            <w:r w:rsidRPr="008555FC">
              <w:rPr>
                <w:rFonts w:cs="Calibri"/>
                <w:color w:val="111111"/>
                <w:lang w:eastAsia="es-EC"/>
              </w:rPr>
              <w:t xml:space="preserve"> Consultora que:</w:t>
            </w:r>
          </w:p>
          <w:p w14:paraId="54AF8598"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a) Cumpla con la experiencia, números y montos mínimos de los proyectos requeridos</w:t>
            </w:r>
            <w:r>
              <w:rPr>
                <w:rFonts w:cs="Calibri"/>
                <w:color w:val="000000"/>
              </w:rPr>
              <w:t>.</w:t>
            </w:r>
          </w:p>
          <w:p w14:paraId="6CA50024"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 xml:space="preserve">No se otorgará puntaje a la experiencia mínima requerida, por ser de cumplimiento obligatorio. </w:t>
            </w:r>
          </w:p>
          <w:p w14:paraId="110362D0" w14:textId="77777777" w:rsidR="00BB221D" w:rsidRPr="008555FC" w:rsidRDefault="00BB221D" w:rsidP="00E63315">
            <w:pPr>
              <w:pBdr>
                <w:top w:val="nil"/>
                <w:left w:val="nil"/>
                <w:bottom w:val="nil"/>
                <w:right w:val="nil"/>
                <w:between w:val="nil"/>
              </w:pBdr>
              <w:spacing w:after="0" w:line="240" w:lineRule="auto"/>
              <w:jc w:val="both"/>
              <w:rPr>
                <w:rFonts w:cs="Calibri"/>
              </w:rPr>
            </w:pPr>
            <w:r w:rsidRPr="008555FC">
              <w:rPr>
                <w:rFonts w:cs="Calibri"/>
              </w:rPr>
              <w:t>b) El monto máximo que la entidad podrá otorgar puntaje a un oferente será del resultado de multiplicar el factor 1,25 por el Presupuesto Referencial</w:t>
            </w:r>
            <w:r>
              <w:rPr>
                <w:rFonts w:cs="Calibri"/>
              </w:rPr>
              <w:t>.</w:t>
            </w:r>
            <w:r w:rsidRPr="008555FC">
              <w:rPr>
                <w:rFonts w:cs="Calibri"/>
              </w:rPr>
              <w:t xml:space="preserve"> </w:t>
            </w:r>
          </w:p>
          <w:p w14:paraId="49F2713F" w14:textId="77777777" w:rsidR="00BB221D" w:rsidRPr="008555FC" w:rsidRDefault="00BB221D" w:rsidP="00E63315">
            <w:pPr>
              <w:pBdr>
                <w:top w:val="nil"/>
                <w:left w:val="nil"/>
                <w:bottom w:val="nil"/>
                <w:right w:val="nil"/>
                <w:between w:val="nil"/>
              </w:pBdr>
              <w:spacing w:after="0" w:line="240" w:lineRule="auto"/>
              <w:jc w:val="both"/>
              <w:rPr>
                <w:rFonts w:cs="Calibri"/>
              </w:rPr>
            </w:pPr>
            <w:r w:rsidRPr="008555FC">
              <w:rPr>
                <w:rFonts w:cs="Calibri"/>
              </w:rPr>
              <w:t xml:space="preserve">c) Si el oferente presenta contrato(s) y/o Actas de Entrega Recepción con un monto superior al mínimo requerido por la entidad contratante en experiencia general, se le otorgará el puntaje de forma proporcional al excedente que éste presente. En caso de que este valor sea el monto más alto de todos los oferentes será acreedor a la totalidad del puntaje, caso contrario será acreedor al valor proporcional en relación al monto más alto. </w:t>
            </w:r>
          </w:p>
          <w:p w14:paraId="74EF53C0" w14:textId="77777777" w:rsidR="00BB221D" w:rsidRPr="008555FC" w:rsidRDefault="00BB221D" w:rsidP="00E63315">
            <w:pPr>
              <w:spacing w:after="0" w:line="240" w:lineRule="auto"/>
              <w:jc w:val="both"/>
              <w:rPr>
                <w:rFonts w:cs="Calibri"/>
              </w:rPr>
            </w:pPr>
            <w:r w:rsidRPr="008555FC">
              <w:rPr>
                <w:rFonts w:cs="Calibri"/>
              </w:rPr>
              <w:t xml:space="preserve">d) La entidad contratante no otorgará puntaje cuando el oferente cumpla únicamente con los montos mínimos requeridos, ya que estos son de cumplimiento obligatorio </w:t>
            </w:r>
          </w:p>
        </w:tc>
      </w:tr>
      <w:tr w:rsidR="00BB221D" w:rsidRPr="008555FC" w14:paraId="63655D79" w14:textId="77777777" w:rsidTr="009D6DDC">
        <w:tc>
          <w:tcPr>
            <w:tcW w:w="0" w:type="auto"/>
            <w:vAlign w:val="center"/>
          </w:tcPr>
          <w:p w14:paraId="1AB6D3C9" w14:textId="77777777" w:rsidR="00BB221D" w:rsidRPr="008555FC" w:rsidRDefault="00BB221D" w:rsidP="00E63315">
            <w:pPr>
              <w:spacing w:after="0" w:line="240" w:lineRule="auto"/>
              <w:jc w:val="center"/>
              <w:rPr>
                <w:rFonts w:cs="Calibri"/>
                <w:b/>
                <w:color w:val="000000"/>
              </w:rPr>
            </w:pPr>
            <w:r w:rsidRPr="008555FC">
              <w:rPr>
                <w:rFonts w:cs="Calibri"/>
                <w:b/>
                <w:color w:val="000000"/>
              </w:rPr>
              <w:t>Experiencia específica</w:t>
            </w:r>
          </w:p>
        </w:tc>
        <w:tc>
          <w:tcPr>
            <w:tcW w:w="0" w:type="auto"/>
          </w:tcPr>
          <w:p w14:paraId="72E7875B" w14:textId="77777777" w:rsidR="00BB221D" w:rsidRPr="008555FC" w:rsidRDefault="00BB221D" w:rsidP="00E63315">
            <w:pPr>
              <w:pBdr>
                <w:top w:val="nil"/>
                <w:left w:val="nil"/>
                <w:bottom w:val="nil"/>
                <w:right w:val="nil"/>
                <w:between w:val="nil"/>
              </w:pBdr>
              <w:spacing w:after="0" w:line="240" w:lineRule="auto"/>
              <w:jc w:val="both"/>
              <w:rPr>
                <w:rFonts w:cs="Calibri"/>
                <w:color w:val="111111"/>
                <w:lang w:eastAsia="es-EC"/>
              </w:rPr>
            </w:pPr>
            <w:r w:rsidRPr="008555FC">
              <w:rPr>
                <w:rFonts w:cs="Calibri"/>
                <w:color w:val="111111"/>
                <w:lang w:eastAsia="es-EC"/>
              </w:rPr>
              <w:t>Se asignará el máximo puntaje (</w:t>
            </w:r>
            <w:r w:rsidRPr="008555FC">
              <w:rPr>
                <w:rFonts w:cs="Calibri"/>
                <w:b/>
                <w:bCs/>
                <w:color w:val="111111"/>
                <w:lang w:eastAsia="es-EC"/>
              </w:rPr>
              <w:t>30</w:t>
            </w:r>
            <w:r w:rsidRPr="008555FC">
              <w:rPr>
                <w:rFonts w:cs="Calibri"/>
                <w:b/>
                <w:bCs/>
                <w:color w:val="000000"/>
                <w:lang w:eastAsia="es-EC"/>
              </w:rPr>
              <w:t xml:space="preserve"> puntos</w:t>
            </w:r>
            <w:r w:rsidRPr="008555FC">
              <w:rPr>
                <w:rFonts w:cs="Calibri"/>
                <w:color w:val="111111"/>
                <w:lang w:eastAsia="es-EC"/>
              </w:rPr>
              <w:t>) al Consultor o Consultora que:</w:t>
            </w:r>
          </w:p>
          <w:p w14:paraId="374096E2"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a) Cumpla con la experiencia, números y montos mínimos de los proyectos requeridos</w:t>
            </w:r>
          </w:p>
          <w:p w14:paraId="43E93A70"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 xml:space="preserve">No se otorgará puntaje a la experiencia mínima requerida, por ser de cumplimiento obligatorio. </w:t>
            </w:r>
          </w:p>
          <w:p w14:paraId="6573A876"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 xml:space="preserve">b) Para que la experiencia presentada sea susceptible de calificación por puntaje, está deberá ser mayor a la establecida como requisito mínimo. </w:t>
            </w:r>
          </w:p>
          <w:p w14:paraId="2112A58A" w14:textId="77777777" w:rsidR="00BB221D" w:rsidRPr="008555FC" w:rsidRDefault="00BB221D" w:rsidP="00E63315">
            <w:pPr>
              <w:pBdr>
                <w:top w:val="nil"/>
                <w:left w:val="nil"/>
                <w:bottom w:val="nil"/>
                <w:right w:val="nil"/>
                <w:between w:val="nil"/>
              </w:pBdr>
              <w:spacing w:after="0" w:line="240" w:lineRule="auto"/>
              <w:jc w:val="both"/>
              <w:rPr>
                <w:rFonts w:cs="Calibri"/>
                <w:color w:val="000000"/>
              </w:rPr>
            </w:pPr>
            <w:r w:rsidRPr="008555FC">
              <w:rPr>
                <w:rFonts w:cs="Calibri"/>
                <w:color w:val="000000"/>
              </w:rPr>
              <w:t xml:space="preserve">c) El valor total de la experiencia solicitada adicional al requisito mínimo que será puntuada no podrá superar el valor del presupuesto referencial del procedimiento de contratación multiplicado por un factor de 1,25. </w:t>
            </w:r>
            <w:r w:rsidRPr="008555FC">
              <w:rPr>
                <w:rFonts w:cs="Calibri"/>
              </w:rPr>
              <w:t xml:space="preserve"> </w:t>
            </w:r>
          </w:p>
        </w:tc>
      </w:tr>
      <w:tr w:rsidR="00BB221D" w:rsidRPr="008555FC" w14:paraId="6CD71BC8" w14:textId="77777777" w:rsidTr="009D6DDC">
        <w:tc>
          <w:tcPr>
            <w:tcW w:w="0" w:type="auto"/>
            <w:vAlign w:val="center"/>
          </w:tcPr>
          <w:p w14:paraId="42BFC997" w14:textId="77777777" w:rsidR="00BB221D" w:rsidRPr="008555FC" w:rsidRDefault="00BB221D" w:rsidP="00E63315">
            <w:pPr>
              <w:spacing w:after="0" w:line="240" w:lineRule="auto"/>
              <w:jc w:val="center"/>
              <w:rPr>
                <w:rFonts w:cs="Calibri"/>
                <w:b/>
              </w:rPr>
            </w:pPr>
            <w:r w:rsidRPr="008555FC">
              <w:rPr>
                <w:rFonts w:cs="Calibri"/>
                <w:b/>
                <w:color w:val="000000"/>
              </w:rPr>
              <w:t>Experiencia del personal técnico clave</w:t>
            </w:r>
          </w:p>
        </w:tc>
        <w:tc>
          <w:tcPr>
            <w:tcW w:w="0" w:type="auto"/>
          </w:tcPr>
          <w:p w14:paraId="52A58F81" w14:textId="77777777" w:rsidR="00BB221D" w:rsidRPr="008555FC" w:rsidRDefault="00BB221D" w:rsidP="00E63315">
            <w:pPr>
              <w:pBdr>
                <w:top w:val="nil"/>
                <w:left w:val="nil"/>
                <w:bottom w:val="nil"/>
                <w:right w:val="nil"/>
                <w:between w:val="nil"/>
              </w:pBdr>
              <w:spacing w:after="0" w:line="240" w:lineRule="auto"/>
              <w:rPr>
                <w:rFonts w:cs="Calibri"/>
                <w:color w:val="000000"/>
              </w:rPr>
            </w:pPr>
            <w:r w:rsidRPr="008555FC">
              <w:rPr>
                <w:rFonts w:cs="Calibri"/>
                <w:color w:val="000000"/>
              </w:rPr>
              <w:t>Deberá cumplir las condiciones establecidas en su formación y experiencia según perfil requerido en el Personal mínimo clave, es decir:</w:t>
            </w:r>
          </w:p>
          <w:p w14:paraId="347F260D" w14:textId="77777777" w:rsidR="00BB221D" w:rsidRPr="008555FC" w:rsidRDefault="00BB221D" w:rsidP="00E63315">
            <w:pPr>
              <w:numPr>
                <w:ilvl w:val="2"/>
                <w:numId w:val="20"/>
              </w:numPr>
              <w:pBdr>
                <w:top w:val="nil"/>
                <w:left w:val="nil"/>
                <w:bottom w:val="nil"/>
                <w:right w:val="nil"/>
                <w:between w:val="nil"/>
              </w:pBdr>
              <w:spacing w:after="0" w:line="240" w:lineRule="auto"/>
              <w:ind w:left="343" w:hanging="283"/>
              <w:jc w:val="both"/>
              <w:rPr>
                <w:rFonts w:cs="Calibri"/>
                <w:color w:val="000000"/>
              </w:rPr>
            </w:pPr>
            <w:r w:rsidRPr="008555FC">
              <w:rPr>
                <w:rFonts w:cs="Calibri"/>
                <w:color w:val="000000"/>
              </w:rPr>
              <w:t>Se asignará el máximo puntaje (</w:t>
            </w:r>
            <w:r>
              <w:rPr>
                <w:rFonts w:cs="Calibri"/>
                <w:color w:val="000000"/>
              </w:rPr>
              <w:t>12</w:t>
            </w:r>
            <w:r w:rsidRPr="008555FC">
              <w:rPr>
                <w:rFonts w:cs="Calibri"/>
                <w:color w:val="000000"/>
              </w:rPr>
              <w:t xml:space="preserve"> puntos) al </w:t>
            </w:r>
            <w:proofErr w:type="gramStart"/>
            <w:r w:rsidRPr="008555FC">
              <w:rPr>
                <w:rFonts w:cs="Calibri"/>
                <w:color w:val="000000"/>
              </w:rPr>
              <w:t>Director</w:t>
            </w:r>
            <w:proofErr w:type="gramEnd"/>
            <w:r w:rsidRPr="008555FC">
              <w:rPr>
                <w:rFonts w:cs="Calibri"/>
                <w:color w:val="000000"/>
              </w:rPr>
              <w:t xml:space="preserve"> del Proyecto, se otorgará el mayor puntaje a la experiencia(s) de igual o superior al monto máximo establecido</w:t>
            </w:r>
            <w:r>
              <w:rPr>
                <w:rFonts w:cs="Calibri"/>
                <w:color w:val="000000"/>
              </w:rPr>
              <w:t>.</w:t>
            </w:r>
          </w:p>
          <w:p w14:paraId="0CE38091" w14:textId="77777777" w:rsidR="00BB221D" w:rsidRDefault="00BB221D" w:rsidP="00E63315">
            <w:pPr>
              <w:numPr>
                <w:ilvl w:val="2"/>
                <w:numId w:val="20"/>
              </w:numPr>
              <w:pBdr>
                <w:top w:val="nil"/>
                <w:left w:val="nil"/>
                <w:bottom w:val="nil"/>
                <w:right w:val="nil"/>
                <w:between w:val="nil"/>
              </w:pBdr>
              <w:spacing w:after="0" w:line="240" w:lineRule="auto"/>
              <w:ind w:left="343" w:hanging="283"/>
              <w:jc w:val="both"/>
              <w:rPr>
                <w:rFonts w:cs="Calibri"/>
                <w:color w:val="000000"/>
              </w:rPr>
            </w:pPr>
            <w:r w:rsidRPr="008555FC">
              <w:rPr>
                <w:rFonts w:cs="Calibri"/>
                <w:color w:val="000000"/>
              </w:rPr>
              <w:t>Se asignará el máximo puntaje (</w:t>
            </w:r>
            <w:r>
              <w:rPr>
                <w:rFonts w:cs="Calibri"/>
                <w:color w:val="000000"/>
              </w:rPr>
              <w:t>10</w:t>
            </w:r>
            <w:r w:rsidRPr="008555FC">
              <w:rPr>
                <w:rFonts w:cs="Calibri"/>
                <w:color w:val="000000"/>
              </w:rPr>
              <w:t xml:space="preserve"> puntos) al Especialista </w:t>
            </w:r>
            <w:r>
              <w:rPr>
                <w:rFonts w:cs="Calibri"/>
                <w:color w:val="000000"/>
              </w:rPr>
              <w:t xml:space="preserve">de Catastros </w:t>
            </w:r>
            <w:r w:rsidRPr="008555FC">
              <w:rPr>
                <w:rFonts w:cs="Calibri"/>
                <w:color w:val="000000"/>
              </w:rPr>
              <w:t>se otorgará el mayor puntaje a la experiencia(s) de igual o superior al monto máximo establecido</w:t>
            </w:r>
            <w:r>
              <w:rPr>
                <w:rFonts w:cs="Calibri"/>
                <w:color w:val="000000"/>
              </w:rPr>
              <w:t>.</w:t>
            </w:r>
          </w:p>
          <w:p w14:paraId="0EC7E4DD" w14:textId="77777777" w:rsidR="00BB221D" w:rsidRDefault="00BB221D" w:rsidP="00E63315">
            <w:pPr>
              <w:numPr>
                <w:ilvl w:val="2"/>
                <w:numId w:val="20"/>
              </w:numPr>
              <w:pBdr>
                <w:top w:val="nil"/>
                <w:left w:val="nil"/>
                <w:bottom w:val="nil"/>
                <w:right w:val="nil"/>
                <w:between w:val="nil"/>
              </w:pBdr>
              <w:spacing w:after="0" w:line="240" w:lineRule="auto"/>
              <w:ind w:left="343" w:hanging="283"/>
              <w:jc w:val="both"/>
              <w:rPr>
                <w:rFonts w:cs="Calibri"/>
                <w:color w:val="000000"/>
              </w:rPr>
            </w:pPr>
            <w:r w:rsidRPr="008555FC">
              <w:rPr>
                <w:rFonts w:cs="Calibri"/>
                <w:color w:val="000000"/>
              </w:rPr>
              <w:t>Se asignará el máximo puntaje (</w:t>
            </w:r>
            <w:r>
              <w:rPr>
                <w:rFonts w:cs="Calibri"/>
                <w:color w:val="000000"/>
              </w:rPr>
              <w:t>8</w:t>
            </w:r>
            <w:r w:rsidRPr="008555FC">
              <w:rPr>
                <w:rFonts w:cs="Calibri"/>
                <w:color w:val="000000"/>
              </w:rPr>
              <w:t xml:space="preserve"> puntos) al Especialista de Sistemas se otorgará el mayor puntaje a la experiencia(s) de igual o superior al monto máximo establecido</w:t>
            </w:r>
            <w:r>
              <w:rPr>
                <w:rFonts w:cs="Calibri"/>
                <w:color w:val="000000"/>
              </w:rPr>
              <w:t>.</w:t>
            </w:r>
          </w:p>
          <w:p w14:paraId="25A3AFE1" w14:textId="77777777" w:rsidR="00BB221D" w:rsidRPr="008555FC" w:rsidRDefault="00BB221D" w:rsidP="00E63315">
            <w:pPr>
              <w:numPr>
                <w:ilvl w:val="2"/>
                <w:numId w:val="20"/>
              </w:numPr>
              <w:pBdr>
                <w:top w:val="nil"/>
                <w:left w:val="nil"/>
                <w:bottom w:val="nil"/>
                <w:right w:val="nil"/>
                <w:between w:val="nil"/>
              </w:pBdr>
              <w:spacing w:after="0" w:line="240" w:lineRule="auto"/>
              <w:ind w:left="343" w:hanging="283"/>
              <w:jc w:val="both"/>
              <w:rPr>
                <w:rFonts w:cs="Calibri"/>
                <w:color w:val="000000"/>
              </w:rPr>
            </w:pPr>
            <w:r>
              <w:rPr>
                <w:rFonts w:cs="Calibri"/>
                <w:color w:val="000000"/>
              </w:rPr>
              <w:t xml:space="preserve">Se asignará el máximo puntaje (5 puntos) </w:t>
            </w:r>
            <w:r w:rsidRPr="008555FC">
              <w:rPr>
                <w:rFonts w:cs="Calibri"/>
                <w:color w:val="000000"/>
              </w:rPr>
              <w:t xml:space="preserve">al </w:t>
            </w:r>
            <w:r>
              <w:rPr>
                <w:rFonts w:cstheme="minorHAnsi"/>
              </w:rPr>
              <w:t>Asesor legal</w:t>
            </w:r>
            <w:r w:rsidRPr="008555FC">
              <w:rPr>
                <w:rFonts w:cs="Calibri"/>
                <w:color w:val="000000"/>
              </w:rPr>
              <w:t xml:space="preserve"> se otorgará el mayor puntaje a la experiencia(s) de igual o superior al monto máximo </w:t>
            </w:r>
            <w:proofErr w:type="gramStart"/>
            <w:r w:rsidRPr="008555FC">
              <w:rPr>
                <w:rFonts w:cs="Calibri"/>
                <w:color w:val="000000"/>
              </w:rPr>
              <w:t>establecido</w:t>
            </w:r>
            <w:r>
              <w:rPr>
                <w:rFonts w:cs="Calibri"/>
                <w:color w:val="000000"/>
              </w:rPr>
              <w:t>..</w:t>
            </w:r>
            <w:proofErr w:type="gramEnd"/>
          </w:p>
          <w:p w14:paraId="139F0A0E" w14:textId="77777777" w:rsidR="00BB221D" w:rsidRPr="008555FC" w:rsidRDefault="00BB221D" w:rsidP="00E63315">
            <w:pPr>
              <w:numPr>
                <w:ilvl w:val="1"/>
                <w:numId w:val="19"/>
              </w:numPr>
              <w:pBdr>
                <w:top w:val="nil"/>
                <w:left w:val="nil"/>
                <w:bottom w:val="nil"/>
                <w:right w:val="nil"/>
                <w:between w:val="nil"/>
              </w:pBdr>
              <w:spacing w:after="0" w:line="240" w:lineRule="auto"/>
              <w:rPr>
                <w:rFonts w:cs="Calibri"/>
                <w:color w:val="000000"/>
              </w:rPr>
            </w:pPr>
          </w:p>
          <w:p w14:paraId="57518138" w14:textId="77777777" w:rsidR="00BB221D" w:rsidRPr="008555FC" w:rsidRDefault="00BB221D" w:rsidP="00E63315">
            <w:pPr>
              <w:shd w:val="clear" w:color="auto" w:fill="FFFFFF"/>
              <w:spacing w:after="0" w:line="240" w:lineRule="auto"/>
              <w:rPr>
                <w:rFonts w:cs="Calibri"/>
              </w:rPr>
            </w:pPr>
            <w:r w:rsidRPr="008555FC">
              <w:rPr>
                <w:rFonts w:cs="Calibri"/>
                <w:color w:val="000000"/>
              </w:rPr>
              <w:t>No se puntuará al personal técnico que con su experiencia presentada NO supere el monto mínimo, establecido para este parámetro</w:t>
            </w:r>
            <w:r>
              <w:rPr>
                <w:rFonts w:cs="Calibri"/>
                <w:color w:val="000000"/>
              </w:rPr>
              <w:t>.</w:t>
            </w:r>
          </w:p>
        </w:tc>
      </w:tr>
      <w:tr w:rsidR="00BB221D" w:rsidRPr="008555FC" w14:paraId="3ADEF7BE" w14:textId="77777777" w:rsidTr="009D6DDC">
        <w:tc>
          <w:tcPr>
            <w:tcW w:w="0" w:type="auto"/>
            <w:vAlign w:val="center"/>
          </w:tcPr>
          <w:p w14:paraId="1351AAB7" w14:textId="77777777" w:rsidR="00BB221D" w:rsidRPr="008555FC" w:rsidRDefault="00BB221D" w:rsidP="00E63315">
            <w:pPr>
              <w:spacing w:after="0" w:line="240" w:lineRule="auto"/>
              <w:jc w:val="center"/>
              <w:rPr>
                <w:rFonts w:cs="Calibri"/>
                <w:b/>
              </w:rPr>
            </w:pPr>
            <w:r w:rsidRPr="008555FC">
              <w:rPr>
                <w:rFonts w:cs="Calibri"/>
                <w:b/>
              </w:rPr>
              <w:t>Metodología y cronograma de</w:t>
            </w:r>
          </w:p>
          <w:p w14:paraId="3F0EE70D" w14:textId="77777777" w:rsidR="00BB221D" w:rsidRPr="008555FC" w:rsidRDefault="00BB221D" w:rsidP="00E63315">
            <w:pPr>
              <w:spacing w:after="0" w:line="240" w:lineRule="auto"/>
              <w:jc w:val="center"/>
              <w:rPr>
                <w:rFonts w:cs="Calibri"/>
                <w:b/>
              </w:rPr>
            </w:pPr>
            <w:r w:rsidRPr="008555FC">
              <w:rPr>
                <w:rFonts w:cs="Calibri"/>
                <w:b/>
              </w:rPr>
              <w:t>Ejecución</w:t>
            </w:r>
          </w:p>
        </w:tc>
        <w:tc>
          <w:tcPr>
            <w:tcW w:w="0" w:type="auto"/>
          </w:tcPr>
          <w:p w14:paraId="39C2BCE2" w14:textId="77777777" w:rsidR="00BB221D" w:rsidRPr="008555FC" w:rsidRDefault="00BB221D" w:rsidP="00E63315">
            <w:pPr>
              <w:shd w:val="clear" w:color="auto" w:fill="FFFFFF"/>
              <w:spacing w:after="0" w:line="240" w:lineRule="auto"/>
              <w:rPr>
                <w:rFonts w:cs="Calibri"/>
              </w:rPr>
            </w:pPr>
            <w:r w:rsidRPr="008555FC">
              <w:rPr>
                <w:rFonts w:cs="Calibri"/>
              </w:rPr>
              <w:t xml:space="preserve">La Metodología de trabajo se calificará con un máximo de </w:t>
            </w:r>
            <w:r w:rsidRPr="005C04EB">
              <w:rPr>
                <w:rFonts w:cs="Calibri"/>
                <w:b/>
                <w:bCs/>
              </w:rPr>
              <w:t>10 puntos</w:t>
            </w:r>
            <w:r w:rsidRPr="008555FC">
              <w:rPr>
                <w:rFonts w:cs="Calibri"/>
              </w:rPr>
              <w:t xml:space="preserve"> </w:t>
            </w:r>
            <w:r w:rsidRPr="008555FC">
              <w:rPr>
                <w:rFonts w:cs="Calibri"/>
                <w:color w:val="000000"/>
                <w:lang w:eastAsia="es-EC"/>
              </w:rPr>
              <w:t>para el presente parámetro conforme al siguiente detalle: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40"/>
              <w:gridCol w:w="1134"/>
            </w:tblGrid>
            <w:tr w:rsidR="00BB221D" w:rsidRPr="008555FC" w14:paraId="30C2D676" w14:textId="77777777" w:rsidTr="00E63315">
              <w:trPr>
                <w:trHeight w:val="25"/>
                <w:jc w:val="center"/>
              </w:trPr>
              <w:tc>
                <w:tcPr>
                  <w:tcW w:w="5740" w:type="dxa"/>
                  <w:shd w:val="clear" w:color="auto" w:fill="auto"/>
                </w:tcPr>
                <w:p w14:paraId="7ED4F7CC" w14:textId="77777777" w:rsidR="00BB221D" w:rsidRPr="008555FC" w:rsidRDefault="00BB221D" w:rsidP="00E63315">
                  <w:pPr>
                    <w:spacing w:after="0" w:line="240" w:lineRule="auto"/>
                    <w:jc w:val="center"/>
                    <w:rPr>
                      <w:rFonts w:cs="Calibri"/>
                      <w:b/>
                    </w:rPr>
                  </w:pPr>
                  <w:r w:rsidRPr="008555FC">
                    <w:rPr>
                      <w:rFonts w:cs="Calibri"/>
                      <w:b/>
                    </w:rPr>
                    <w:t>ÍTEM</w:t>
                  </w:r>
                </w:p>
              </w:tc>
              <w:tc>
                <w:tcPr>
                  <w:tcW w:w="1134" w:type="dxa"/>
                  <w:shd w:val="clear" w:color="auto" w:fill="auto"/>
                </w:tcPr>
                <w:p w14:paraId="4B335B2C" w14:textId="77777777" w:rsidR="00BB221D" w:rsidRPr="008555FC" w:rsidRDefault="00BB221D" w:rsidP="00E63315">
                  <w:pPr>
                    <w:spacing w:after="0" w:line="240" w:lineRule="auto"/>
                    <w:jc w:val="center"/>
                    <w:rPr>
                      <w:rFonts w:cs="Calibri"/>
                      <w:b/>
                    </w:rPr>
                  </w:pPr>
                  <w:r w:rsidRPr="008555FC">
                    <w:rPr>
                      <w:rFonts w:cs="Calibri"/>
                      <w:b/>
                    </w:rPr>
                    <w:t xml:space="preserve">PUNTAJE </w:t>
                  </w:r>
                </w:p>
                <w:p w14:paraId="0C3D8FD0" w14:textId="77777777" w:rsidR="00BB221D" w:rsidRPr="008555FC" w:rsidRDefault="00BB221D" w:rsidP="00E63315">
                  <w:pPr>
                    <w:spacing w:after="0" w:line="240" w:lineRule="auto"/>
                    <w:jc w:val="center"/>
                    <w:rPr>
                      <w:rFonts w:cs="Calibri"/>
                      <w:b/>
                    </w:rPr>
                  </w:pPr>
                  <w:r w:rsidRPr="008555FC">
                    <w:rPr>
                      <w:rFonts w:cs="Calibri"/>
                      <w:b/>
                    </w:rPr>
                    <w:lastRenderedPageBreak/>
                    <w:t>MÁXIMO</w:t>
                  </w:r>
                </w:p>
              </w:tc>
            </w:tr>
            <w:tr w:rsidR="00BB221D" w:rsidRPr="008555FC" w14:paraId="0F3571A3" w14:textId="77777777" w:rsidTr="00E63315">
              <w:trPr>
                <w:trHeight w:val="76"/>
                <w:jc w:val="center"/>
              </w:trPr>
              <w:tc>
                <w:tcPr>
                  <w:tcW w:w="5740" w:type="dxa"/>
                  <w:shd w:val="clear" w:color="auto" w:fill="auto"/>
                </w:tcPr>
                <w:p w14:paraId="3DAA33AD" w14:textId="77777777" w:rsidR="00BB221D" w:rsidRPr="008555FC" w:rsidRDefault="00BB221D" w:rsidP="00E63315">
                  <w:pPr>
                    <w:spacing w:after="0" w:line="240" w:lineRule="auto"/>
                    <w:ind w:right="219"/>
                    <w:jc w:val="both"/>
                    <w:rPr>
                      <w:rFonts w:cs="Calibri"/>
                      <w:color w:val="000000"/>
                    </w:rPr>
                  </w:pPr>
                  <w:r w:rsidRPr="008555FC">
                    <w:rPr>
                      <w:rFonts w:cs="Calibri"/>
                      <w:color w:val="000000"/>
                    </w:rPr>
                    <w:lastRenderedPageBreak/>
                    <w:t>Desarrollo de objetivos, actividades y acciones productos y metas.</w:t>
                  </w:r>
                </w:p>
                <w:p w14:paraId="458D4046" w14:textId="77777777" w:rsidR="00BB221D" w:rsidRPr="008555FC" w:rsidRDefault="00BB221D" w:rsidP="00E63315">
                  <w:pPr>
                    <w:spacing w:after="0" w:line="240" w:lineRule="auto"/>
                    <w:ind w:right="219"/>
                    <w:jc w:val="both"/>
                    <w:rPr>
                      <w:rFonts w:cs="Calibri"/>
                    </w:rPr>
                  </w:pPr>
                  <w:r w:rsidRPr="008555FC">
                    <w:rPr>
                      <w:rFonts w:cs="Calibri"/>
                      <w:color w:val="000000"/>
                    </w:rPr>
                    <w:t>Descripción del enfoque, alcance y metodología del trabajo que revele el conocimiento de las condiciones generales y particulares del proyecto materia de la prestación del servicio de consultoría</w:t>
                  </w:r>
                </w:p>
              </w:tc>
              <w:tc>
                <w:tcPr>
                  <w:tcW w:w="1134" w:type="dxa"/>
                  <w:shd w:val="clear" w:color="auto" w:fill="auto"/>
                </w:tcPr>
                <w:p w14:paraId="56E7A1C2" w14:textId="77777777" w:rsidR="00BB221D" w:rsidRPr="008555FC" w:rsidRDefault="00BB221D" w:rsidP="00E63315">
                  <w:pPr>
                    <w:spacing w:after="0" w:line="240" w:lineRule="auto"/>
                    <w:jc w:val="center"/>
                    <w:rPr>
                      <w:rFonts w:cs="Calibri"/>
                    </w:rPr>
                  </w:pPr>
                  <w:r w:rsidRPr="008555FC">
                    <w:rPr>
                      <w:rFonts w:cs="Calibri"/>
                      <w:color w:val="000000"/>
                    </w:rPr>
                    <w:t>4</w:t>
                  </w:r>
                </w:p>
              </w:tc>
            </w:tr>
            <w:tr w:rsidR="00BB221D" w:rsidRPr="008555FC" w14:paraId="358AF39C" w14:textId="77777777" w:rsidTr="00E63315">
              <w:trPr>
                <w:trHeight w:val="129"/>
                <w:jc w:val="center"/>
              </w:trPr>
              <w:tc>
                <w:tcPr>
                  <w:tcW w:w="5740" w:type="dxa"/>
                  <w:shd w:val="clear" w:color="auto" w:fill="auto"/>
                </w:tcPr>
                <w:p w14:paraId="10552BBF" w14:textId="77777777" w:rsidR="00BB221D" w:rsidRPr="008555FC" w:rsidRDefault="00BB221D" w:rsidP="00E63315">
                  <w:pPr>
                    <w:spacing w:after="0" w:line="240" w:lineRule="auto"/>
                    <w:jc w:val="both"/>
                    <w:rPr>
                      <w:rFonts w:cs="Calibri"/>
                      <w:color w:val="000000"/>
                    </w:rPr>
                  </w:pPr>
                  <w:r w:rsidRPr="008555FC">
                    <w:rPr>
                      <w:rFonts w:cs="Calibri"/>
                      <w:color w:val="000000"/>
                    </w:rPr>
                    <w:t>Organigrama funcional del servicio propuesto.</w:t>
                  </w:r>
                </w:p>
                <w:p w14:paraId="2E7BF456" w14:textId="77777777" w:rsidR="00BB221D" w:rsidRPr="008555FC" w:rsidRDefault="00BB221D" w:rsidP="00E63315">
                  <w:pPr>
                    <w:spacing w:after="0" w:line="240" w:lineRule="auto"/>
                    <w:jc w:val="both"/>
                    <w:rPr>
                      <w:rFonts w:cs="Calibri"/>
                      <w:color w:val="000000"/>
                    </w:rPr>
                  </w:pPr>
                  <w:r w:rsidRPr="008555FC">
                    <w:rPr>
                      <w:rFonts w:cs="Calibri"/>
                      <w:color w:val="000000"/>
                    </w:rPr>
                    <w:t>Programa o programas de actividades, asignación de equipo técnico mínimo, plazos y equipo técnico de apoyo.</w:t>
                  </w:r>
                </w:p>
                <w:p w14:paraId="645958B0" w14:textId="77777777" w:rsidR="00BB221D" w:rsidRPr="008555FC" w:rsidRDefault="00BB221D" w:rsidP="00E63315">
                  <w:pPr>
                    <w:spacing w:after="0" w:line="240" w:lineRule="auto"/>
                    <w:jc w:val="both"/>
                    <w:rPr>
                      <w:rFonts w:cs="Calibri"/>
                    </w:rPr>
                  </w:pPr>
                  <w:r w:rsidRPr="008555FC">
                    <w:rPr>
                      <w:rFonts w:cs="Calibri"/>
                      <w:color w:val="000000"/>
                    </w:rPr>
                    <w:t>Cronograma de participación del personal técnico Cronograma de ejecución de la consultoría desglosada con actividades y productos</w:t>
                  </w:r>
                </w:p>
              </w:tc>
              <w:tc>
                <w:tcPr>
                  <w:tcW w:w="1134" w:type="dxa"/>
                  <w:shd w:val="clear" w:color="auto" w:fill="auto"/>
                </w:tcPr>
                <w:p w14:paraId="52AC42C9" w14:textId="77777777" w:rsidR="00BB221D" w:rsidRPr="008555FC" w:rsidRDefault="00BB221D" w:rsidP="00E63315">
                  <w:pPr>
                    <w:spacing w:after="0" w:line="240" w:lineRule="auto"/>
                    <w:jc w:val="center"/>
                    <w:rPr>
                      <w:rFonts w:cs="Calibri"/>
                    </w:rPr>
                  </w:pPr>
                  <w:r w:rsidRPr="008555FC">
                    <w:rPr>
                      <w:rFonts w:cs="Calibri"/>
                      <w:color w:val="000000"/>
                    </w:rPr>
                    <w:t>3</w:t>
                  </w:r>
                </w:p>
              </w:tc>
            </w:tr>
            <w:tr w:rsidR="00BB221D" w:rsidRPr="008555FC" w14:paraId="0BEEFBEE" w14:textId="77777777" w:rsidTr="00E63315">
              <w:trPr>
                <w:trHeight w:val="129"/>
                <w:jc w:val="center"/>
              </w:trPr>
              <w:tc>
                <w:tcPr>
                  <w:tcW w:w="5740" w:type="dxa"/>
                  <w:shd w:val="clear" w:color="auto" w:fill="auto"/>
                </w:tcPr>
                <w:p w14:paraId="2EB0724D" w14:textId="77777777" w:rsidR="00BB221D" w:rsidRPr="008555FC" w:rsidRDefault="00BB221D" w:rsidP="00E63315">
                  <w:pPr>
                    <w:spacing w:after="0" w:line="240" w:lineRule="auto"/>
                    <w:rPr>
                      <w:rFonts w:cs="Calibri"/>
                    </w:rPr>
                  </w:pPr>
                  <w:r w:rsidRPr="008555FC">
                    <w:rPr>
                      <w:rFonts w:cs="Calibri"/>
                      <w:color w:val="000000"/>
                    </w:rPr>
                    <w:t>Metodología de levantamiento de información para la ejecución de la consultoría en los GADM asignados y equipo técnico.</w:t>
                  </w:r>
                </w:p>
              </w:tc>
              <w:tc>
                <w:tcPr>
                  <w:tcW w:w="1134" w:type="dxa"/>
                  <w:shd w:val="clear" w:color="auto" w:fill="auto"/>
                </w:tcPr>
                <w:p w14:paraId="421DCA84" w14:textId="77777777" w:rsidR="00BB221D" w:rsidRPr="008555FC" w:rsidRDefault="00BB221D" w:rsidP="00E63315">
                  <w:pPr>
                    <w:spacing w:after="0" w:line="240" w:lineRule="auto"/>
                    <w:jc w:val="center"/>
                    <w:rPr>
                      <w:rFonts w:cs="Calibri"/>
                    </w:rPr>
                  </w:pPr>
                  <w:r w:rsidRPr="008555FC">
                    <w:rPr>
                      <w:rFonts w:cs="Calibri"/>
                      <w:color w:val="000000"/>
                    </w:rPr>
                    <w:t>3</w:t>
                  </w:r>
                </w:p>
              </w:tc>
            </w:tr>
          </w:tbl>
          <w:p w14:paraId="6A4381FF" w14:textId="77777777" w:rsidR="00BB221D" w:rsidRPr="008555FC" w:rsidRDefault="00BB221D" w:rsidP="00E63315">
            <w:pPr>
              <w:spacing w:after="0" w:line="240" w:lineRule="auto"/>
              <w:rPr>
                <w:rFonts w:cs="Calibri"/>
              </w:rPr>
            </w:pPr>
          </w:p>
        </w:tc>
      </w:tr>
      <w:tr w:rsidR="00BB221D" w:rsidRPr="008555FC" w14:paraId="51DD79F5" w14:textId="77777777" w:rsidTr="009D6DDC">
        <w:tc>
          <w:tcPr>
            <w:tcW w:w="0" w:type="auto"/>
            <w:vAlign w:val="center"/>
          </w:tcPr>
          <w:p w14:paraId="16D30147" w14:textId="77777777" w:rsidR="00BB221D" w:rsidRPr="008555FC" w:rsidRDefault="00BB221D" w:rsidP="00E63315">
            <w:pPr>
              <w:spacing w:after="0" w:line="240" w:lineRule="auto"/>
              <w:jc w:val="center"/>
              <w:rPr>
                <w:rFonts w:cs="Calibri"/>
                <w:b/>
              </w:rPr>
            </w:pPr>
            <w:r w:rsidRPr="00E96EE2">
              <w:rPr>
                <w:rFonts w:cs="Calibri"/>
                <w:b/>
              </w:rPr>
              <w:lastRenderedPageBreak/>
              <w:t>Equipo e instrumentos disponibles</w:t>
            </w:r>
          </w:p>
        </w:tc>
        <w:tc>
          <w:tcPr>
            <w:tcW w:w="0" w:type="auto"/>
          </w:tcPr>
          <w:p w14:paraId="37E4BEAF" w14:textId="77777777" w:rsidR="00BB221D" w:rsidRPr="008555FC" w:rsidRDefault="00BB221D" w:rsidP="00E63315">
            <w:pPr>
              <w:shd w:val="clear" w:color="auto" w:fill="FFFFFF"/>
              <w:spacing w:after="0" w:line="240" w:lineRule="auto"/>
              <w:rPr>
                <w:rFonts w:cs="Calibri"/>
              </w:rPr>
            </w:pPr>
            <w:r w:rsidRPr="008555FC">
              <w:rPr>
                <w:rFonts w:cs="Calibri"/>
              </w:rPr>
              <w:t xml:space="preserve">Los equipos e instrumentos se calificarán con un máximo de </w:t>
            </w:r>
            <w:r w:rsidRPr="005C04EB">
              <w:rPr>
                <w:rFonts w:cs="Calibri"/>
                <w:b/>
                <w:bCs/>
              </w:rPr>
              <w:t>5 puntos</w:t>
            </w:r>
            <w:r w:rsidRPr="008555FC">
              <w:rPr>
                <w:rFonts w:cs="Calibri"/>
              </w:rPr>
              <w:t xml:space="preserve"> conforme al siguiente detalle:</w:t>
            </w:r>
          </w:p>
          <w:p w14:paraId="5D741AC3" w14:textId="77777777" w:rsidR="00BB221D" w:rsidRDefault="00BB221D" w:rsidP="00E63315">
            <w:pPr>
              <w:numPr>
                <w:ilvl w:val="0"/>
                <w:numId w:val="23"/>
              </w:numPr>
              <w:spacing w:after="0" w:line="240" w:lineRule="auto"/>
              <w:ind w:left="360"/>
              <w:rPr>
                <w:rFonts w:cs="Calibri"/>
              </w:rPr>
            </w:pPr>
            <w:r>
              <w:rPr>
                <w:rFonts w:cs="Calibri"/>
              </w:rPr>
              <w:t>#</w:t>
            </w:r>
            <w:r w:rsidRPr="008555FC">
              <w:rPr>
                <w:rFonts w:cs="Calibri"/>
              </w:rPr>
              <w:t xml:space="preserve"> punto por cada </w:t>
            </w:r>
            <w:r>
              <w:rPr>
                <w:rFonts w:cs="Calibri"/>
              </w:rPr>
              <w:t>equipo GPS diferencial.</w:t>
            </w:r>
            <w:r w:rsidRPr="008555FC">
              <w:rPr>
                <w:rFonts w:cs="Calibri"/>
              </w:rPr>
              <w:t xml:space="preserve"> </w:t>
            </w:r>
          </w:p>
          <w:p w14:paraId="4A3386DA" w14:textId="77777777" w:rsidR="00BB221D" w:rsidRPr="008555FC" w:rsidRDefault="00BB221D" w:rsidP="00E63315">
            <w:pPr>
              <w:numPr>
                <w:ilvl w:val="0"/>
                <w:numId w:val="23"/>
              </w:numPr>
              <w:spacing w:after="0" w:line="240" w:lineRule="auto"/>
              <w:ind w:left="360"/>
              <w:rPr>
                <w:rFonts w:cs="Calibri"/>
              </w:rPr>
            </w:pPr>
            <w:r>
              <w:rPr>
                <w:rFonts w:cs="Calibri"/>
              </w:rPr>
              <w:t>#</w:t>
            </w:r>
            <w:r w:rsidRPr="008555FC">
              <w:rPr>
                <w:rFonts w:cs="Calibri"/>
              </w:rPr>
              <w:t xml:space="preserve"> punto por cada computadora de escritorio o laptop con iguales o mejores características técnicas solicitadas</w:t>
            </w:r>
          </w:p>
          <w:p w14:paraId="35C93522" w14:textId="77777777" w:rsidR="00BB221D" w:rsidRDefault="00BB221D" w:rsidP="00E63315">
            <w:pPr>
              <w:numPr>
                <w:ilvl w:val="0"/>
                <w:numId w:val="23"/>
              </w:numPr>
              <w:spacing w:after="0" w:line="240" w:lineRule="auto"/>
              <w:ind w:left="360"/>
              <w:rPr>
                <w:rFonts w:cs="Calibri"/>
              </w:rPr>
            </w:pPr>
            <w:r>
              <w:rPr>
                <w:rFonts w:cs="Calibri"/>
              </w:rPr>
              <w:t>#</w:t>
            </w:r>
            <w:r w:rsidRPr="008555FC">
              <w:rPr>
                <w:rFonts w:cs="Calibri"/>
              </w:rPr>
              <w:t xml:space="preserve"> puntos por</w:t>
            </w:r>
            <w:r>
              <w:rPr>
                <w:rFonts w:cs="Calibri"/>
              </w:rPr>
              <w:t xml:space="preserve"> cada plotter</w:t>
            </w:r>
          </w:p>
          <w:p w14:paraId="03082E53" w14:textId="77777777" w:rsidR="00BB221D" w:rsidRPr="008555FC" w:rsidRDefault="00BB221D" w:rsidP="00E63315">
            <w:pPr>
              <w:numPr>
                <w:ilvl w:val="0"/>
                <w:numId w:val="23"/>
              </w:numPr>
              <w:spacing w:after="0" w:line="240" w:lineRule="auto"/>
              <w:ind w:left="360"/>
              <w:rPr>
                <w:rFonts w:cs="Calibri"/>
              </w:rPr>
            </w:pPr>
            <w:r>
              <w:rPr>
                <w:rFonts w:cs="Calibri"/>
              </w:rPr>
              <w:t xml:space="preserve"># puntos por cada </w:t>
            </w:r>
            <w:r w:rsidRPr="008555FC">
              <w:rPr>
                <w:rFonts w:cs="Calibri"/>
              </w:rPr>
              <w:t>impresora con iguales o mejores características técnicas solicitadas</w:t>
            </w:r>
            <w:r>
              <w:rPr>
                <w:rFonts w:cs="Calibri"/>
              </w:rPr>
              <w:t>.</w:t>
            </w:r>
          </w:p>
          <w:p w14:paraId="6BE5D8E0" w14:textId="77777777" w:rsidR="00BB221D" w:rsidRPr="008555FC" w:rsidRDefault="00BB221D" w:rsidP="00E63315">
            <w:pPr>
              <w:numPr>
                <w:ilvl w:val="0"/>
                <w:numId w:val="23"/>
              </w:numPr>
              <w:spacing w:after="0" w:line="240" w:lineRule="auto"/>
              <w:ind w:left="360"/>
              <w:rPr>
                <w:rFonts w:cs="Calibri"/>
              </w:rPr>
            </w:pPr>
            <w:r>
              <w:rPr>
                <w:rFonts w:cs="Calibri"/>
              </w:rPr>
              <w:t>#</w:t>
            </w:r>
            <w:r w:rsidRPr="008555FC">
              <w:rPr>
                <w:rFonts w:cs="Calibri"/>
              </w:rPr>
              <w:t xml:space="preserve"> puntos por el proyector con iguales o mejores características técnicas solicitadas</w:t>
            </w:r>
          </w:p>
          <w:p w14:paraId="6BBE0874" w14:textId="77777777" w:rsidR="00BB221D" w:rsidRPr="008555FC" w:rsidRDefault="00BB221D" w:rsidP="00E63315">
            <w:pPr>
              <w:numPr>
                <w:ilvl w:val="0"/>
                <w:numId w:val="23"/>
              </w:numPr>
              <w:spacing w:after="0" w:line="240" w:lineRule="auto"/>
              <w:ind w:left="360"/>
              <w:rPr>
                <w:rFonts w:cs="Calibri"/>
              </w:rPr>
            </w:pPr>
            <w:r>
              <w:rPr>
                <w:rFonts w:cs="Calibri"/>
              </w:rPr>
              <w:t>#</w:t>
            </w:r>
            <w:r w:rsidRPr="008555FC">
              <w:rPr>
                <w:rFonts w:cs="Calibri"/>
              </w:rPr>
              <w:t xml:space="preserve"> punto por el vehículo con iguales o mejores características solicitadas</w:t>
            </w:r>
          </w:p>
          <w:p w14:paraId="74573D74" w14:textId="77777777" w:rsidR="00BB221D" w:rsidRPr="008555FC" w:rsidRDefault="00BB221D" w:rsidP="00E63315">
            <w:pPr>
              <w:spacing w:after="0" w:line="240" w:lineRule="auto"/>
              <w:jc w:val="both"/>
              <w:rPr>
                <w:rFonts w:cs="Calibri"/>
              </w:rPr>
            </w:pPr>
            <w:r w:rsidRPr="008555FC">
              <w:rPr>
                <w:rFonts w:cs="Calibri"/>
              </w:rPr>
              <w:t>Se presentará las copias de las matrículas o facturas del equipo propuesto en caso de que el equipo sea de propiedad del oferente, caso contrario, se presentarán los documentos habilitantes como compromiso de arrendamiento, compromiso de compraventa para ello deberá entregar los formularios de disponibilidad y/o arrendamiento.</w:t>
            </w:r>
          </w:p>
        </w:tc>
      </w:tr>
    </w:tbl>
    <w:p w14:paraId="389C9EB8" w14:textId="77777777" w:rsidR="00BB221D" w:rsidRPr="008555FC" w:rsidRDefault="00BB221D" w:rsidP="00BB221D">
      <w:pPr>
        <w:spacing w:after="0" w:line="240" w:lineRule="auto"/>
        <w:jc w:val="both"/>
        <w:rPr>
          <w:rFonts w:cs="Calibri"/>
        </w:rPr>
      </w:pPr>
    </w:p>
    <w:p w14:paraId="6B81D634" w14:textId="77777777" w:rsidR="00BB221D" w:rsidRPr="002D6D08" w:rsidRDefault="00BB221D" w:rsidP="00BB221D">
      <w:pPr>
        <w:pStyle w:val="Prrafodelista"/>
        <w:numPr>
          <w:ilvl w:val="0"/>
          <w:numId w:val="32"/>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El personal técnico clave deberá adjuntar copia de cédula, hoja de vida, copia del título profesional registrado en la SENECYT a la fecha de presentación de la oferta y los sustentos como certificados otorgados por la Entidad Contratante, contratos, facturas y/o Actas de Entrega recepción definitivas que acrediten la experiencia.</w:t>
      </w:r>
    </w:p>
    <w:p w14:paraId="6F036F2A" w14:textId="77777777" w:rsidR="00BB221D" w:rsidRPr="002D6D08" w:rsidRDefault="00BB221D" w:rsidP="00BB221D">
      <w:pPr>
        <w:pBdr>
          <w:top w:val="nil"/>
          <w:left w:val="nil"/>
          <w:bottom w:val="nil"/>
          <w:right w:val="nil"/>
          <w:between w:val="nil"/>
        </w:pBdr>
        <w:spacing w:after="0" w:line="240" w:lineRule="auto"/>
        <w:ind w:left="360"/>
        <w:jc w:val="both"/>
        <w:rPr>
          <w:rFonts w:cstheme="minorHAnsi"/>
          <w:color w:val="000000"/>
        </w:rPr>
      </w:pPr>
    </w:p>
    <w:p w14:paraId="71CC9C36" w14:textId="77777777" w:rsidR="00BB221D" w:rsidRPr="005C04EB" w:rsidRDefault="00BB221D" w:rsidP="00BB221D">
      <w:pPr>
        <w:pStyle w:val="Prrafodelista"/>
        <w:numPr>
          <w:ilvl w:val="0"/>
          <w:numId w:val="32"/>
        </w:numPr>
        <w:pBdr>
          <w:top w:val="nil"/>
          <w:left w:val="nil"/>
          <w:bottom w:val="nil"/>
          <w:right w:val="nil"/>
          <w:between w:val="nil"/>
        </w:pBdr>
        <w:spacing w:after="0" w:line="240" w:lineRule="auto"/>
        <w:jc w:val="both"/>
        <w:rPr>
          <w:b/>
          <w:bCs/>
        </w:rPr>
      </w:pPr>
      <w:r w:rsidRPr="002D6D08">
        <w:rPr>
          <w:rFonts w:cstheme="minorHAnsi"/>
          <w:color w:val="000000"/>
        </w:rPr>
        <w:t xml:space="preserve">Para cumplir el monto mínimo de proyectos se podrá acumular o sumar hasta dos proyectos/contratos, para alcanzar el monto mínimo. </w:t>
      </w:r>
    </w:p>
    <w:p w14:paraId="5191AA7E" w14:textId="77777777" w:rsidR="00BB221D" w:rsidRDefault="00BB221D" w:rsidP="00BB221D">
      <w:pPr>
        <w:spacing w:after="0" w:line="240" w:lineRule="auto"/>
        <w:jc w:val="both"/>
      </w:pPr>
    </w:p>
    <w:p w14:paraId="23C31B0F" w14:textId="73F2AC2D" w:rsidR="00BB221D" w:rsidRDefault="00BB221D" w:rsidP="00BB221D">
      <w:pPr>
        <w:pBdr>
          <w:top w:val="nil"/>
          <w:left w:val="nil"/>
          <w:bottom w:val="nil"/>
          <w:right w:val="nil"/>
          <w:between w:val="nil"/>
        </w:pBdr>
        <w:spacing w:after="0" w:line="240" w:lineRule="auto"/>
        <w:jc w:val="both"/>
        <w:rPr>
          <w:rFonts w:cstheme="minorHAnsi"/>
          <w:color w:val="000000"/>
        </w:rPr>
      </w:pPr>
    </w:p>
    <w:p w14:paraId="0F3C0730" w14:textId="77777777" w:rsidR="00BB221D" w:rsidRDefault="00BB221D" w:rsidP="00BB221D">
      <w:pPr>
        <w:pStyle w:val="Prrafodelista"/>
        <w:numPr>
          <w:ilvl w:val="1"/>
          <w:numId w:val="1"/>
        </w:numPr>
        <w:jc w:val="both"/>
        <w:outlineLvl w:val="1"/>
        <w:rPr>
          <w:b/>
          <w:bCs/>
        </w:rPr>
      </w:pPr>
      <w:bookmarkStart w:id="86" w:name="_Toc97149262"/>
      <w:bookmarkStart w:id="87" w:name="_Toc111412472"/>
      <w:r>
        <w:rPr>
          <w:b/>
          <w:bCs/>
        </w:rPr>
        <w:t>Participación en el proyecto</w:t>
      </w:r>
      <w:bookmarkEnd w:id="86"/>
      <w:bookmarkEnd w:id="87"/>
    </w:p>
    <w:p w14:paraId="0CEC7516" w14:textId="77777777" w:rsidR="00BB221D" w:rsidRDefault="00BB221D" w:rsidP="00BB221D">
      <w:pPr>
        <w:pStyle w:val="Prrafodelista"/>
        <w:spacing w:after="0" w:line="240" w:lineRule="auto"/>
        <w:ind w:left="792"/>
        <w:jc w:val="both"/>
        <w:outlineLvl w:val="1"/>
        <w:rPr>
          <w:b/>
          <w:bCs/>
        </w:rPr>
      </w:pPr>
    </w:p>
    <w:p w14:paraId="66548CC1" w14:textId="77777777" w:rsidR="00BB221D" w:rsidRDefault="00BB221D" w:rsidP="00BB221D">
      <w:pPr>
        <w:spacing w:after="0" w:line="240" w:lineRule="auto"/>
        <w:jc w:val="both"/>
      </w:pPr>
      <w:r>
        <w:t>El</w:t>
      </w:r>
      <w:r w:rsidRPr="00E9602E">
        <w:t xml:space="preserve"> equipo técnico </w:t>
      </w:r>
      <w:r>
        <w:t xml:space="preserve">clave </w:t>
      </w:r>
      <w:r w:rsidRPr="00E9602E">
        <w:t xml:space="preserve">deberá </w:t>
      </w:r>
      <w:r>
        <w:t xml:space="preserve">efectuar la consultoría in situ, de manera permanente durante la duración del </w:t>
      </w:r>
      <w:proofErr w:type="gramStart"/>
      <w:r>
        <w:t>proyecto..</w:t>
      </w:r>
      <w:proofErr w:type="gramEnd"/>
    </w:p>
    <w:p w14:paraId="263EA0AC" w14:textId="77777777" w:rsidR="00BB221D" w:rsidRPr="00C949BF" w:rsidRDefault="00BB221D" w:rsidP="00BB221D">
      <w:pPr>
        <w:spacing w:line="276" w:lineRule="auto"/>
        <w:rPr>
          <w:i/>
          <w:iCs/>
          <w:highlight w:val="yellow"/>
        </w:rPr>
      </w:pPr>
    </w:p>
    <w:p w14:paraId="4BA6B562" w14:textId="77777777" w:rsidR="00BB221D" w:rsidRPr="00322CD8" w:rsidRDefault="00BB221D" w:rsidP="00CE161D">
      <w:pPr>
        <w:pStyle w:val="Prrafodelista"/>
        <w:numPr>
          <w:ilvl w:val="0"/>
          <w:numId w:val="1"/>
        </w:numPr>
        <w:spacing w:after="0" w:line="240" w:lineRule="auto"/>
        <w:jc w:val="both"/>
        <w:outlineLvl w:val="1"/>
        <w:rPr>
          <w:rFonts w:cstheme="minorHAnsi"/>
          <w:b/>
          <w:bCs/>
        </w:rPr>
      </w:pPr>
      <w:bookmarkStart w:id="88" w:name="_Toc106372821"/>
      <w:bookmarkStart w:id="89" w:name="_Toc107320722"/>
      <w:bookmarkStart w:id="90" w:name="_Toc111412473"/>
      <w:r w:rsidRPr="00322CD8">
        <w:rPr>
          <w:rFonts w:cstheme="minorHAnsi"/>
          <w:b/>
          <w:bCs/>
        </w:rPr>
        <w:t>OTROS PARÁMETROS RESUELTOS POR LA ENTIDAD</w:t>
      </w:r>
      <w:bookmarkEnd w:id="88"/>
      <w:bookmarkEnd w:id="89"/>
      <w:bookmarkEnd w:id="90"/>
    </w:p>
    <w:p w14:paraId="558954B4" w14:textId="77777777" w:rsidR="00BB221D" w:rsidRPr="00C949BF" w:rsidRDefault="00BB221D" w:rsidP="00BB221D">
      <w:pPr>
        <w:rPr>
          <w:highlight w:val="yellow"/>
          <w:lang w:eastAsia="es-EC"/>
        </w:rPr>
      </w:pPr>
    </w:p>
    <w:p w14:paraId="10837102" w14:textId="77777777" w:rsidR="00BB221D" w:rsidRPr="00C05806" w:rsidRDefault="00BB221D" w:rsidP="00BB221D">
      <w:pPr>
        <w:jc w:val="both"/>
        <w:rPr>
          <w:rFonts w:cs="Calibri"/>
        </w:rPr>
      </w:pPr>
      <w:r w:rsidRPr="00322CD8">
        <w:rPr>
          <w:rFonts w:cs="Calibri"/>
        </w:rPr>
        <w:lastRenderedPageBreak/>
        <w:t>No se considerarán parámetros adicionales para la evaluación.</w:t>
      </w:r>
    </w:p>
    <w:p w14:paraId="1D93179F" w14:textId="77777777" w:rsidR="00BB221D" w:rsidRPr="008555FC" w:rsidRDefault="00BB221D" w:rsidP="00BB221D">
      <w:pPr>
        <w:spacing w:after="0" w:line="240" w:lineRule="auto"/>
        <w:jc w:val="both"/>
        <w:rPr>
          <w:rFonts w:cs="Calibri"/>
          <w:b/>
        </w:rPr>
      </w:pPr>
    </w:p>
    <w:p w14:paraId="2EFDE396" w14:textId="77777777" w:rsidR="00BB221D" w:rsidRPr="00580FAD" w:rsidRDefault="00BB221D" w:rsidP="00CE161D">
      <w:pPr>
        <w:pStyle w:val="Prrafodelista"/>
        <w:numPr>
          <w:ilvl w:val="0"/>
          <w:numId w:val="1"/>
        </w:numPr>
        <w:spacing w:after="0" w:line="240" w:lineRule="auto"/>
        <w:jc w:val="both"/>
        <w:outlineLvl w:val="1"/>
        <w:rPr>
          <w:rFonts w:cstheme="minorHAnsi"/>
          <w:b/>
          <w:bCs/>
        </w:rPr>
      </w:pPr>
      <w:bookmarkStart w:id="91" w:name="_Toc94540873"/>
      <w:bookmarkStart w:id="92" w:name="_Toc97149276"/>
      <w:bookmarkStart w:id="93" w:name="_Toc111412474"/>
      <w:r w:rsidRPr="00580FAD">
        <w:rPr>
          <w:rFonts w:cstheme="minorHAnsi"/>
          <w:b/>
          <w:bCs/>
        </w:rPr>
        <w:t>EVALUACIÓN DE LA OFERTA ECONÓMICA</w:t>
      </w:r>
      <w:bookmarkEnd w:id="91"/>
      <w:bookmarkEnd w:id="92"/>
      <w:bookmarkEnd w:id="93"/>
    </w:p>
    <w:p w14:paraId="5D10CD81" w14:textId="77777777" w:rsidR="00BB221D" w:rsidRPr="008555FC" w:rsidRDefault="00BB221D" w:rsidP="00BB221D">
      <w:pPr>
        <w:spacing w:after="0" w:line="240" w:lineRule="auto"/>
        <w:jc w:val="both"/>
        <w:rPr>
          <w:rFonts w:cs="Calibri"/>
          <w:b/>
        </w:rPr>
      </w:pPr>
    </w:p>
    <w:p w14:paraId="68A8A9CC" w14:textId="77777777" w:rsidR="00BB221D" w:rsidRDefault="00BB221D" w:rsidP="00BB221D">
      <w:pPr>
        <w:spacing w:after="0" w:line="240" w:lineRule="auto"/>
        <w:jc w:val="both"/>
        <w:rPr>
          <w:rFonts w:cs="Calibri"/>
        </w:rPr>
      </w:pPr>
      <w:r w:rsidRPr="008555FC">
        <w:rPr>
          <w:rFonts w:cs="Calibri"/>
        </w:rPr>
        <w:t xml:space="preserve"> La entidad contratante no tendrá acceso a las propuestas económicas, sino hasta que la evaluación técnica haya concluido y solamente de las ofertas que hayan obtenido por lo menos setenta (70) puntos en la evaluación técnica.</w:t>
      </w:r>
    </w:p>
    <w:p w14:paraId="2986F271" w14:textId="77777777" w:rsidR="00BB221D" w:rsidRPr="008555FC" w:rsidRDefault="00BB221D" w:rsidP="00BB221D">
      <w:pPr>
        <w:spacing w:after="0" w:line="240" w:lineRule="auto"/>
        <w:jc w:val="both"/>
        <w:rPr>
          <w:rFonts w:cs="Calibri"/>
        </w:rPr>
      </w:pPr>
    </w:p>
    <w:p w14:paraId="390FB224" w14:textId="77777777" w:rsidR="00BB221D" w:rsidRPr="008555FC" w:rsidRDefault="00BB221D" w:rsidP="00BB221D">
      <w:pPr>
        <w:spacing w:after="0" w:line="240" w:lineRule="auto"/>
        <w:jc w:val="both"/>
        <w:rPr>
          <w:rFonts w:cs="Calibri"/>
        </w:rPr>
      </w:pPr>
      <w:r w:rsidRPr="008555FC">
        <w:rPr>
          <w:rFonts w:cs="Calibri"/>
        </w:rPr>
        <w:t>Las propuestas técnicas que no alcancen dicho puntaje serán descalificadas y rechazadas en esta etapa.</w:t>
      </w:r>
    </w:p>
    <w:p w14:paraId="2A31E7CB" w14:textId="77777777" w:rsidR="00BB221D" w:rsidRDefault="00BB221D" w:rsidP="00BB221D">
      <w:pPr>
        <w:spacing w:after="0" w:line="240" w:lineRule="auto"/>
        <w:jc w:val="both"/>
        <w:rPr>
          <w:rFonts w:cs="Calibri"/>
        </w:rPr>
      </w:pPr>
    </w:p>
    <w:p w14:paraId="579632FB" w14:textId="77777777" w:rsidR="00BB221D" w:rsidRPr="008555FC" w:rsidRDefault="00BB221D" w:rsidP="00BB221D">
      <w:pPr>
        <w:spacing w:after="0" w:line="240" w:lineRule="auto"/>
        <w:jc w:val="both"/>
        <w:rPr>
          <w:rFonts w:cs="Calibri"/>
        </w:rPr>
      </w:pPr>
      <w:r w:rsidRPr="008555FC">
        <w:rPr>
          <w:rFonts w:cs="Calibri"/>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14:paraId="382EB807" w14:textId="77777777" w:rsidR="00BB221D" w:rsidRPr="008555FC" w:rsidRDefault="00BB221D" w:rsidP="00BB221D">
      <w:pPr>
        <w:spacing w:after="0" w:line="240" w:lineRule="auto"/>
        <w:jc w:val="both"/>
        <w:rPr>
          <w:rFonts w:cs="Calibri"/>
        </w:rPr>
      </w:pPr>
    </w:p>
    <w:p w14:paraId="7356AD25" w14:textId="77777777" w:rsidR="00BB221D" w:rsidRPr="008555FC" w:rsidRDefault="00BB221D" w:rsidP="00BB221D">
      <w:pPr>
        <w:spacing w:after="0" w:line="240" w:lineRule="auto"/>
        <w:rPr>
          <w:rFonts w:cs="Calibri"/>
        </w:rPr>
      </w:pPr>
      <w:proofErr w:type="spellStart"/>
      <w:r w:rsidRPr="008555FC">
        <w:rPr>
          <w:rFonts w:cs="Calibri"/>
        </w:rPr>
        <w:t>Pei</w:t>
      </w:r>
      <w:proofErr w:type="spellEnd"/>
      <w:r w:rsidRPr="008555FC">
        <w:rPr>
          <w:rFonts w:cs="Calibri"/>
        </w:rPr>
        <w:t xml:space="preserve"> = (</w:t>
      </w:r>
      <w:proofErr w:type="spellStart"/>
      <w:r w:rsidRPr="008555FC">
        <w:rPr>
          <w:rFonts w:cs="Calibri"/>
        </w:rPr>
        <w:t>POEm</w:t>
      </w:r>
      <w:proofErr w:type="spellEnd"/>
      <w:r w:rsidRPr="008555FC">
        <w:rPr>
          <w:rFonts w:cs="Calibri"/>
        </w:rPr>
        <w:t xml:space="preserve"> x 100) / </w:t>
      </w:r>
      <w:proofErr w:type="spellStart"/>
      <w:r w:rsidRPr="008555FC">
        <w:rPr>
          <w:rFonts w:cs="Calibri"/>
        </w:rPr>
        <w:t>POEi</w:t>
      </w:r>
      <w:proofErr w:type="spellEnd"/>
    </w:p>
    <w:p w14:paraId="5F3D6504" w14:textId="77777777" w:rsidR="00BB221D" w:rsidRPr="008555FC" w:rsidRDefault="00BB221D" w:rsidP="00BB221D">
      <w:pPr>
        <w:spacing w:after="0" w:line="240" w:lineRule="auto"/>
        <w:rPr>
          <w:rFonts w:cs="Calibri"/>
          <w:b/>
        </w:rPr>
      </w:pPr>
      <w:r w:rsidRPr="008555FC">
        <w:rPr>
          <w:rFonts w:cs="Calibri"/>
          <w:b/>
        </w:rPr>
        <w:t>Dónde:</w:t>
      </w:r>
    </w:p>
    <w:p w14:paraId="51593EF7" w14:textId="77777777" w:rsidR="00BB221D" w:rsidRPr="008555FC" w:rsidRDefault="00BB221D" w:rsidP="00BB221D">
      <w:pPr>
        <w:spacing w:after="0" w:line="240" w:lineRule="auto"/>
        <w:rPr>
          <w:rFonts w:cs="Calibri"/>
        </w:rPr>
      </w:pPr>
      <w:proofErr w:type="spellStart"/>
      <w:r w:rsidRPr="008555FC">
        <w:rPr>
          <w:rFonts w:cs="Calibri"/>
        </w:rPr>
        <w:t>Pei</w:t>
      </w:r>
      <w:proofErr w:type="spellEnd"/>
      <w:r w:rsidRPr="008555FC">
        <w:rPr>
          <w:rFonts w:cs="Calibri"/>
        </w:rPr>
        <w:t xml:space="preserve"> = Puntaje por Evaluación Económica del oferente i.</w:t>
      </w:r>
    </w:p>
    <w:p w14:paraId="67D174E0" w14:textId="77777777" w:rsidR="00BB221D" w:rsidRPr="008555FC" w:rsidRDefault="00BB221D" w:rsidP="00BB221D">
      <w:pPr>
        <w:spacing w:after="0" w:line="240" w:lineRule="auto"/>
        <w:rPr>
          <w:rFonts w:cs="Calibri"/>
        </w:rPr>
      </w:pPr>
      <w:proofErr w:type="spellStart"/>
      <w:r w:rsidRPr="008555FC">
        <w:rPr>
          <w:rFonts w:cs="Calibri"/>
        </w:rPr>
        <w:t>POEm</w:t>
      </w:r>
      <w:proofErr w:type="spellEnd"/>
      <w:r w:rsidRPr="008555FC">
        <w:rPr>
          <w:rFonts w:cs="Calibri"/>
        </w:rPr>
        <w:t xml:space="preserve"> = Precio de la Oferta Económica más baja.</w:t>
      </w:r>
    </w:p>
    <w:p w14:paraId="697DABD6" w14:textId="77777777" w:rsidR="00BB221D" w:rsidRPr="008555FC" w:rsidRDefault="00BB221D" w:rsidP="00BB221D">
      <w:pPr>
        <w:spacing w:after="0" w:line="240" w:lineRule="auto"/>
        <w:rPr>
          <w:rFonts w:cs="Calibri"/>
        </w:rPr>
      </w:pPr>
      <w:proofErr w:type="spellStart"/>
      <w:r w:rsidRPr="008555FC">
        <w:rPr>
          <w:rFonts w:cs="Calibri"/>
        </w:rPr>
        <w:t>POEi</w:t>
      </w:r>
      <w:proofErr w:type="spellEnd"/>
      <w:r w:rsidRPr="008555FC">
        <w:rPr>
          <w:rFonts w:cs="Calibri"/>
        </w:rPr>
        <w:t xml:space="preserve"> = Precio de la Oferta Económica del oferente i</w:t>
      </w:r>
    </w:p>
    <w:p w14:paraId="15361141" w14:textId="77777777" w:rsidR="00BB221D" w:rsidRPr="008555FC" w:rsidRDefault="00BB221D" w:rsidP="00BB221D">
      <w:pPr>
        <w:spacing w:after="0" w:line="240" w:lineRule="auto"/>
        <w:jc w:val="center"/>
        <w:rPr>
          <w:rFonts w:cs="Calibri"/>
        </w:rPr>
      </w:pPr>
    </w:p>
    <w:p w14:paraId="56409C4A" w14:textId="77777777" w:rsidR="00BB221D" w:rsidRPr="008555FC" w:rsidRDefault="00BB221D" w:rsidP="00BB221D">
      <w:pPr>
        <w:spacing w:after="0" w:line="240" w:lineRule="auto"/>
        <w:jc w:val="both"/>
        <w:rPr>
          <w:rFonts w:cs="Calibri"/>
        </w:rPr>
      </w:pPr>
      <w:r w:rsidRPr="008555FC">
        <w:rPr>
          <w:rFonts w:cs="Calibri"/>
        </w:rPr>
        <w:t>El puntaje total de la propuesta será el promedio ponderado de ambas evaluaciones, obtenido de la aplicación de la siguiente fórmula:</w:t>
      </w:r>
    </w:p>
    <w:p w14:paraId="07B8AD23" w14:textId="77777777" w:rsidR="00BB221D" w:rsidRPr="008555FC" w:rsidRDefault="00BB221D" w:rsidP="00BB221D">
      <w:pPr>
        <w:spacing w:after="0" w:line="240" w:lineRule="auto"/>
        <w:rPr>
          <w:rFonts w:cs="Calibri"/>
        </w:rPr>
      </w:pPr>
      <w:proofErr w:type="spellStart"/>
      <w:r w:rsidRPr="008555FC">
        <w:rPr>
          <w:rFonts w:cs="Calibri"/>
        </w:rPr>
        <w:t>PTOi</w:t>
      </w:r>
      <w:proofErr w:type="spellEnd"/>
      <w:r w:rsidRPr="008555FC">
        <w:rPr>
          <w:rFonts w:cs="Calibri"/>
        </w:rPr>
        <w:t xml:space="preserve"> = (c1*</w:t>
      </w:r>
      <w:proofErr w:type="spellStart"/>
      <w:r w:rsidRPr="008555FC">
        <w:rPr>
          <w:rFonts w:cs="Calibri"/>
        </w:rPr>
        <w:t>Pti</w:t>
      </w:r>
      <w:proofErr w:type="spellEnd"/>
      <w:r w:rsidRPr="008555FC">
        <w:rPr>
          <w:rFonts w:cs="Calibri"/>
        </w:rPr>
        <w:t>) + (c2*</w:t>
      </w:r>
      <w:proofErr w:type="spellStart"/>
      <w:r w:rsidRPr="008555FC">
        <w:rPr>
          <w:rFonts w:cs="Calibri"/>
        </w:rPr>
        <w:t>Pei</w:t>
      </w:r>
      <w:proofErr w:type="spellEnd"/>
      <w:r w:rsidRPr="008555FC">
        <w:rPr>
          <w:rFonts w:cs="Calibri"/>
        </w:rPr>
        <w:t>)</w:t>
      </w:r>
    </w:p>
    <w:p w14:paraId="52D6BA8E" w14:textId="77777777" w:rsidR="00BB221D" w:rsidRPr="008555FC" w:rsidRDefault="00BB221D" w:rsidP="00BB221D">
      <w:pPr>
        <w:spacing w:after="0" w:line="240" w:lineRule="auto"/>
        <w:rPr>
          <w:rFonts w:cs="Calibri"/>
        </w:rPr>
      </w:pPr>
      <w:r w:rsidRPr="008555FC">
        <w:rPr>
          <w:rFonts w:cs="Calibri"/>
          <w:b/>
        </w:rPr>
        <w:t>Donde</w:t>
      </w:r>
      <w:r w:rsidRPr="008555FC">
        <w:rPr>
          <w:rFonts w:cs="Calibri"/>
        </w:rPr>
        <w:t>:</w:t>
      </w:r>
    </w:p>
    <w:p w14:paraId="12BFC530" w14:textId="77777777" w:rsidR="00BB221D" w:rsidRPr="008555FC" w:rsidRDefault="00BB221D" w:rsidP="00BB221D">
      <w:pPr>
        <w:spacing w:after="0" w:line="240" w:lineRule="auto"/>
        <w:jc w:val="both"/>
        <w:rPr>
          <w:rFonts w:cs="Calibri"/>
        </w:rPr>
      </w:pPr>
      <w:proofErr w:type="spellStart"/>
      <w:r w:rsidRPr="008555FC">
        <w:rPr>
          <w:rFonts w:cs="Calibri"/>
        </w:rPr>
        <w:t>PTOi</w:t>
      </w:r>
      <w:proofErr w:type="spellEnd"/>
      <w:r w:rsidRPr="008555FC">
        <w:rPr>
          <w:rFonts w:cs="Calibri"/>
        </w:rPr>
        <w:t xml:space="preserve"> = Puntaje Total del Oferente i</w:t>
      </w:r>
    </w:p>
    <w:p w14:paraId="61FC6F9E" w14:textId="77777777" w:rsidR="00BB221D" w:rsidRPr="008555FC" w:rsidRDefault="00BB221D" w:rsidP="00BB221D">
      <w:pPr>
        <w:spacing w:after="0" w:line="240" w:lineRule="auto"/>
        <w:jc w:val="both"/>
        <w:rPr>
          <w:rFonts w:cs="Calibri"/>
        </w:rPr>
      </w:pPr>
      <w:proofErr w:type="spellStart"/>
      <w:r w:rsidRPr="008555FC">
        <w:rPr>
          <w:rFonts w:cs="Calibri"/>
        </w:rPr>
        <w:t>Pti</w:t>
      </w:r>
      <w:proofErr w:type="spellEnd"/>
      <w:r w:rsidRPr="008555FC">
        <w:rPr>
          <w:rFonts w:cs="Calibri"/>
        </w:rPr>
        <w:t xml:space="preserve"> = Puntaje por Evaluación Técnica del oferente i</w:t>
      </w:r>
    </w:p>
    <w:p w14:paraId="2C52EE8B" w14:textId="77777777" w:rsidR="00BB221D" w:rsidRPr="008555FC" w:rsidRDefault="00BB221D" w:rsidP="00BB221D">
      <w:pPr>
        <w:spacing w:after="0" w:line="240" w:lineRule="auto"/>
        <w:jc w:val="both"/>
        <w:rPr>
          <w:rFonts w:cs="Calibri"/>
        </w:rPr>
      </w:pPr>
      <w:proofErr w:type="spellStart"/>
      <w:r w:rsidRPr="008555FC">
        <w:rPr>
          <w:rFonts w:cs="Calibri"/>
        </w:rPr>
        <w:t>Pei</w:t>
      </w:r>
      <w:proofErr w:type="spellEnd"/>
      <w:r w:rsidRPr="008555FC">
        <w:rPr>
          <w:rFonts w:cs="Calibri"/>
        </w:rPr>
        <w:t xml:space="preserve"> = Puntaje por Evaluación Económica del oferente i</w:t>
      </w:r>
    </w:p>
    <w:p w14:paraId="049624CA" w14:textId="77777777" w:rsidR="00BB221D" w:rsidRPr="008555FC" w:rsidRDefault="00BB221D" w:rsidP="00BB221D">
      <w:pPr>
        <w:spacing w:after="0" w:line="240" w:lineRule="auto"/>
        <w:jc w:val="both"/>
        <w:rPr>
          <w:rFonts w:cs="Calibri"/>
        </w:rPr>
      </w:pPr>
      <w:r w:rsidRPr="008555FC">
        <w:rPr>
          <w:rFonts w:cs="Calibri"/>
        </w:rPr>
        <w:t>c1 = Coeficiente de ponderación para la evaluación técnica</w:t>
      </w:r>
    </w:p>
    <w:p w14:paraId="0F0E0824" w14:textId="77777777" w:rsidR="00BB221D" w:rsidRPr="008555FC" w:rsidRDefault="00BB221D" w:rsidP="00BB221D">
      <w:pPr>
        <w:spacing w:after="0" w:line="240" w:lineRule="auto"/>
        <w:jc w:val="both"/>
        <w:rPr>
          <w:rFonts w:cs="Calibri"/>
        </w:rPr>
      </w:pPr>
      <w:r w:rsidRPr="008555FC">
        <w:rPr>
          <w:rFonts w:cs="Calibri"/>
        </w:rPr>
        <w:t>c2 = Coeficiente de ponderación para la evaluación económica</w:t>
      </w:r>
    </w:p>
    <w:p w14:paraId="285B0DBE" w14:textId="77777777" w:rsidR="00BB221D" w:rsidRPr="008555FC" w:rsidRDefault="00BB221D" w:rsidP="00BB221D">
      <w:pPr>
        <w:spacing w:after="0" w:line="240" w:lineRule="auto"/>
        <w:jc w:val="center"/>
        <w:rPr>
          <w:rFonts w:cs="Calibri"/>
        </w:rPr>
      </w:pPr>
    </w:p>
    <w:p w14:paraId="482B027F" w14:textId="77777777" w:rsidR="00BB221D" w:rsidRPr="008555FC" w:rsidRDefault="00BB221D" w:rsidP="00BB221D">
      <w:pPr>
        <w:spacing w:after="0" w:line="240" w:lineRule="auto"/>
        <w:jc w:val="both"/>
        <w:rPr>
          <w:rFonts w:cs="Calibri"/>
        </w:rPr>
      </w:pPr>
      <w:r w:rsidRPr="008555FC">
        <w:rPr>
          <w:rFonts w:cs="Calibri"/>
        </w:rPr>
        <w:t>Los coeficientes de ponderación deberán cumplir las condiciones siguientes:</w:t>
      </w:r>
    </w:p>
    <w:p w14:paraId="350B9F20" w14:textId="77777777" w:rsidR="00BB221D" w:rsidRPr="008555FC" w:rsidRDefault="00BB221D" w:rsidP="00BB221D">
      <w:pPr>
        <w:spacing w:after="0" w:line="240" w:lineRule="auto"/>
        <w:jc w:val="center"/>
        <w:rPr>
          <w:rFonts w:cs="Calibri"/>
        </w:rPr>
      </w:pPr>
    </w:p>
    <w:p w14:paraId="19E45210" w14:textId="77777777" w:rsidR="00BB221D" w:rsidRPr="008555FC" w:rsidRDefault="00BB221D" w:rsidP="00BB221D">
      <w:pPr>
        <w:spacing w:after="0" w:line="240" w:lineRule="auto"/>
        <w:rPr>
          <w:rFonts w:cs="Calibri"/>
        </w:rPr>
      </w:pPr>
      <w:r w:rsidRPr="008555FC">
        <w:rPr>
          <w:rFonts w:cs="Calibri"/>
        </w:rPr>
        <w:t>La suma de ambos coeficientes deberá ser igual a la unidad (1.00).</w:t>
      </w:r>
    </w:p>
    <w:p w14:paraId="672CF592" w14:textId="77777777" w:rsidR="00BB221D" w:rsidRPr="008555FC" w:rsidRDefault="00BB221D" w:rsidP="00BB221D">
      <w:pPr>
        <w:spacing w:after="0" w:line="240" w:lineRule="auto"/>
        <w:jc w:val="both"/>
        <w:rPr>
          <w:rFonts w:cs="Calibri"/>
        </w:rPr>
      </w:pPr>
      <w:r w:rsidRPr="008555FC">
        <w:rPr>
          <w:rFonts w:cs="Calibri"/>
        </w:rPr>
        <w:t>Los valores que se aplicarán en cada caso deberán estar comprendidos dentro de los márgenes siguientes:</w:t>
      </w:r>
    </w:p>
    <w:p w14:paraId="42D5C000" w14:textId="77777777" w:rsidR="00BB221D" w:rsidRPr="008555FC" w:rsidRDefault="00BB221D" w:rsidP="00BB221D">
      <w:pPr>
        <w:spacing w:after="0" w:line="240" w:lineRule="auto"/>
        <w:jc w:val="center"/>
        <w:rPr>
          <w:rFonts w:cs="Calibri"/>
        </w:rPr>
      </w:pPr>
      <w:r w:rsidRPr="008555FC">
        <w:rPr>
          <w:rFonts w:cs="Calibri"/>
        </w:rPr>
        <w:tab/>
        <w:t>0,80 &lt;= c1 &lt;= 0,90</w:t>
      </w:r>
    </w:p>
    <w:p w14:paraId="1D33914D" w14:textId="77777777" w:rsidR="00BB221D" w:rsidRPr="008555FC" w:rsidRDefault="00BB221D" w:rsidP="00BB221D">
      <w:pPr>
        <w:spacing w:after="0" w:line="240" w:lineRule="auto"/>
        <w:jc w:val="center"/>
        <w:rPr>
          <w:rFonts w:cs="Calibri"/>
        </w:rPr>
      </w:pPr>
      <w:r w:rsidRPr="008555FC">
        <w:rPr>
          <w:rFonts w:cs="Calibri"/>
        </w:rPr>
        <w:tab/>
        <w:t>0,10 &lt;= c2 &lt;= 0,20</w:t>
      </w:r>
    </w:p>
    <w:p w14:paraId="5E59ED85" w14:textId="77777777" w:rsidR="00BB221D" w:rsidRPr="008555FC" w:rsidRDefault="00BB221D" w:rsidP="00BB221D">
      <w:pPr>
        <w:spacing w:after="0" w:line="240" w:lineRule="auto"/>
        <w:jc w:val="center"/>
        <w:rPr>
          <w:rFonts w:cs="Calibri"/>
        </w:rPr>
      </w:pPr>
    </w:p>
    <w:p w14:paraId="3AF9EA26" w14:textId="77777777" w:rsidR="00BB221D" w:rsidRDefault="00BB221D" w:rsidP="00BB221D">
      <w:pPr>
        <w:spacing w:after="0" w:line="240" w:lineRule="auto"/>
        <w:jc w:val="both"/>
        <w:rPr>
          <w:rFonts w:cs="Calibri"/>
        </w:rPr>
      </w:pPr>
      <w:r w:rsidRPr="008555FC">
        <w:rPr>
          <w:rFonts w:cs="Calibri"/>
        </w:rPr>
        <w:t>En caso de empate en la puntuación final, para establecer el orden de prelación se atenderá a las siguientes reglas:</w:t>
      </w:r>
    </w:p>
    <w:p w14:paraId="20987DB0" w14:textId="77777777" w:rsidR="00BB221D" w:rsidRPr="008555FC" w:rsidRDefault="00BB221D" w:rsidP="00BB221D">
      <w:pPr>
        <w:spacing w:after="0" w:line="240" w:lineRule="auto"/>
        <w:jc w:val="both"/>
        <w:rPr>
          <w:rFonts w:cs="Calibri"/>
        </w:rPr>
      </w:pPr>
    </w:p>
    <w:p w14:paraId="151A802A" w14:textId="77777777" w:rsidR="00BB221D" w:rsidRPr="008555FC" w:rsidRDefault="00BB221D" w:rsidP="00BB221D">
      <w:pPr>
        <w:spacing w:after="0" w:line="240" w:lineRule="auto"/>
        <w:jc w:val="both"/>
        <w:rPr>
          <w:rFonts w:cs="Calibri"/>
        </w:rPr>
      </w:pPr>
      <w:r w:rsidRPr="008555FC">
        <w:rPr>
          <w:rFonts w:cs="Calibri"/>
        </w:rPr>
        <w:t>a) Si el empate se originare en diferentes calificaciones en la oferta técnica y económica, la oferta ganadora será aquella que tuviere el mayor puntaje en la oferta técnica.</w:t>
      </w:r>
    </w:p>
    <w:p w14:paraId="34B379B7" w14:textId="77777777" w:rsidR="00BB221D" w:rsidRPr="008555FC" w:rsidRDefault="00BB221D" w:rsidP="00BB221D">
      <w:pPr>
        <w:spacing w:after="0" w:line="240" w:lineRule="auto"/>
        <w:jc w:val="both"/>
        <w:rPr>
          <w:rFonts w:cs="Calibri"/>
        </w:rPr>
      </w:pPr>
      <w:r w:rsidRPr="008555FC">
        <w:rPr>
          <w:rFonts w:cs="Calibri"/>
        </w:rPr>
        <w:t>b) Si el empate se originare en idénticas calificaciones en la oferta técnica y económica, la oferta ganadora se determinará de acuerdo a los siguientes criterios:</w:t>
      </w:r>
    </w:p>
    <w:p w14:paraId="64512CA2" w14:textId="77777777" w:rsidR="00BB221D" w:rsidRPr="008555FC" w:rsidRDefault="00BB221D" w:rsidP="00BB221D">
      <w:pPr>
        <w:spacing w:after="0" w:line="240" w:lineRule="auto"/>
        <w:jc w:val="both"/>
        <w:rPr>
          <w:rFonts w:cs="Calibri"/>
        </w:rPr>
      </w:pPr>
      <w:r w:rsidRPr="008555FC">
        <w:rPr>
          <w:rFonts w:cs="Calibri"/>
        </w:rPr>
        <w:t>b.1) La oferta que tuviera el mayor puntaje en el parámetro “Experiencia Específica”;</w:t>
      </w:r>
    </w:p>
    <w:p w14:paraId="192A23D0" w14:textId="77777777" w:rsidR="00BB221D" w:rsidRPr="008555FC" w:rsidRDefault="00BB221D" w:rsidP="00BB221D">
      <w:pPr>
        <w:spacing w:after="0" w:line="240" w:lineRule="auto"/>
        <w:jc w:val="both"/>
        <w:rPr>
          <w:rFonts w:cs="Calibri"/>
        </w:rPr>
      </w:pPr>
      <w:r w:rsidRPr="008555FC">
        <w:rPr>
          <w:rFonts w:cs="Calibri"/>
        </w:rPr>
        <w:t>De persistir el empate, se aplicará progresivamente y en el siguiente orden los criterios:</w:t>
      </w:r>
    </w:p>
    <w:p w14:paraId="00AC97B1" w14:textId="77777777" w:rsidR="00BB221D" w:rsidRPr="008555FC" w:rsidRDefault="00BB221D" w:rsidP="00BB221D">
      <w:pPr>
        <w:spacing w:after="0" w:line="240" w:lineRule="auto"/>
        <w:jc w:val="both"/>
        <w:rPr>
          <w:rFonts w:cs="Calibri"/>
        </w:rPr>
      </w:pPr>
      <w:r w:rsidRPr="008555FC">
        <w:rPr>
          <w:rFonts w:cs="Calibri"/>
        </w:rPr>
        <w:lastRenderedPageBreak/>
        <w:t>b.2) La oferta que tuviera el mayor puntaje en el parámetro “Experiencia del Personal Técnico Clave”;</w:t>
      </w:r>
    </w:p>
    <w:p w14:paraId="78440C75" w14:textId="77777777" w:rsidR="00BB221D" w:rsidRPr="008555FC" w:rsidRDefault="00BB221D" w:rsidP="00BB221D">
      <w:pPr>
        <w:spacing w:after="0" w:line="240" w:lineRule="auto"/>
        <w:jc w:val="both"/>
        <w:rPr>
          <w:rFonts w:cs="Calibri"/>
        </w:rPr>
      </w:pPr>
      <w:r w:rsidRPr="008555FC">
        <w:rPr>
          <w:rFonts w:cs="Calibri"/>
        </w:rPr>
        <w:t>b.3) La oferta que tuviera el mayor puntaje en el parámetro “Experiencia General”;</w:t>
      </w:r>
    </w:p>
    <w:p w14:paraId="659ED652" w14:textId="77777777" w:rsidR="00BB221D" w:rsidRPr="008555FC" w:rsidRDefault="00BB221D" w:rsidP="00BB221D">
      <w:pPr>
        <w:spacing w:after="0" w:line="240" w:lineRule="auto"/>
        <w:jc w:val="both"/>
        <w:rPr>
          <w:rFonts w:cs="Calibri"/>
        </w:rPr>
      </w:pPr>
      <w:r w:rsidRPr="008555FC">
        <w:rPr>
          <w:rFonts w:cs="Calibri"/>
        </w:rPr>
        <w:t>b.4) La oferta que tuviera el mayor puntaje en el parámetro “Plan de Trabajo”;</w:t>
      </w:r>
    </w:p>
    <w:p w14:paraId="1990E9DF" w14:textId="77777777" w:rsidR="00BB221D" w:rsidRPr="008555FC" w:rsidRDefault="00BB221D" w:rsidP="00BB221D">
      <w:pPr>
        <w:spacing w:after="0" w:line="240" w:lineRule="auto"/>
        <w:jc w:val="both"/>
        <w:rPr>
          <w:rFonts w:cs="Calibri"/>
        </w:rPr>
      </w:pPr>
      <w:r w:rsidRPr="008555FC">
        <w:rPr>
          <w:rFonts w:cs="Calibri"/>
        </w:rPr>
        <w:t>b.5) La oferta que tuviera el mayor puntaje en el parámetro “Instrumentos y equipos disponibles”.</w:t>
      </w:r>
    </w:p>
    <w:p w14:paraId="6768E0EF" w14:textId="77777777" w:rsidR="00BB221D" w:rsidRPr="008555FC" w:rsidRDefault="00BB221D" w:rsidP="00BB221D">
      <w:pPr>
        <w:spacing w:after="0" w:line="240" w:lineRule="auto"/>
        <w:jc w:val="center"/>
        <w:rPr>
          <w:rFonts w:cs="Calibri"/>
        </w:rPr>
      </w:pPr>
    </w:p>
    <w:p w14:paraId="3D8A1142" w14:textId="77777777" w:rsidR="00BB221D" w:rsidRDefault="00BB221D" w:rsidP="00BB221D">
      <w:pPr>
        <w:spacing w:after="0" w:line="240" w:lineRule="auto"/>
        <w:jc w:val="both"/>
        <w:rPr>
          <w:rFonts w:cs="Calibri"/>
        </w:rPr>
      </w:pPr>
      <w:r w:rsidRPr="008555FC">
        <w:rPr>
          <w:rFonts w:cs="Calibri"/>
        </w:rPr>
        <w:t>Si aún después de evaluar los criterios anteriores, subsistiera un empate entre los participantes, el orden de prelación se establecerá por sorteo realizado por la herramienta electrónica del Portal Institucional del Servicio Nacional de Contratación Pública.</w:t>
      </w:r>
    </w:p>
    <w:p w14:paraId="74C4E20C" w14:textId="77777777" w:rsidR="00BB221D" w:rsidRDefault="00BB221D" w:rsidP="00BB221D">
      <w:pPr>
        <w:autoSpaceDE w:val="0"/>
        <w:autoSpaceDN w:val="0"/>
        <w:adjustRightInd w:val="0"/>
        <w:spacing w:after="0" w:line="240" w:lineRule="auto"/>
        <w:jc w:val="both"/>
        <w:rPr>
          <w:rFonts w:cstheme="minorHAnsi"/>
        </w:rPr>
      </w:pPr>
    </w:p>
    <w:p w14:paraId="4020D4BB" w14:textId="77777777" w:rsidR="00BB221D" w:rsidRDefault="00BB221D" w:rsidP="00BB221D">
      <w:pPr>
        <w:autoSpaceDE w:val="0"/>
        <w:autoSpaceDN w:val="0"/>
        <w:adjustRightInd w:val="0"/>
        <w:spacing w:after="0" w:line="240" w:lineRule="auto"/>
        <w:jc w:val="both"/>
        <w:rPr>
          <w:rFonts w:cstheme="minorHAnsi"/>
        </w:rPr>
      </w:pPr>
    </w:p>
    <w:p w14:paraId="468DD2D7" w14:textId="77777777" w:rsidR="00BB221D" w:rsidRPr="005F430D" w:rsidRDefault="00BB221D" w:rsidP="00CE161D">
      <w:pPr>
        <w:pStyle w:val="Prrafodelista"/>
        <w:numPr>
          <w:ilvl w:val="0"/>
          <w:numId w:val="1"/>
        </w:numPr>
        <w:spacing w:after="0" w:line="240" w:lineRule="auto"/>
        <w:jc w:val="both"/>
        <w:outlineLvl w:val="1"/>
        <w:rPr>
          <w:rFonts w:cstheme="minorHAnsi"/>
          <w:b/>
          <w:bCs/>
        </w:rPr>
      </w:pPr>
      <w:bookmarkStart w:id="94" w:name="_Toc106372829"/>
      <w:bookmarkStart w:id="95" w:name="_Toc107320724"/>
      <w:bookmarkStart w:id="96" w:name="_Toc111412475"/>
      <w:r w:rsidRPr="005F430D">
        <w:rPr>
          <w:rFonts w:cstheme="minorHAnsi"/>
          <w:b/>
          <w:bCs/>
        </w:rPr>
        <w:t>NATURALEZA DEL CONSULTOR</w:t>
      </w:r>
      <w:bookmarkEnd w:id="94"/>
      <w:bookmarkEnd w:id="95"/>
      <w:bookmarkEnd w:id="96"/>
    </w:p>
    <w:p w14:paraId="49DE51D4" w14:textId="77777777" w:rsidR="00BB221D" w:rsidRPr="005F430D" w:rsidRDefault="00BB221D" w:rsidP="00BB221D">
      <w:pPr>
        <w:jc w:val="both"/>
        <w:rPr>
          <w:rFonts w:cs="Calibri"/>
        </w:rPr>
      </w:pPr>
    </w:p>
    <w:p w14:paraId="70F6160B" w14:textId="7ECF6EFA" w:rsidR="00BB221D" w:rsidRDefault="00BB221D" w:rsidP="00BB221D">
      <w:pPr>
        <w:jc w:val="both"/>
        <w:rPr>
          <w:rFonts w:cs="Calibri"/>
        </w:rPr>
      </w:pPr>
      <w:r w:rsidRPr="005F430D">
        <w:rPr>
          <w:rFonts w:cs="Calibri"/>
        </w:rPr>
        <w:t>La presente contratación estará dirigid</w:t>
      </w:r>
      <w:r>
        <w:rPr>
          <w:rFonts w:cs="Calibri"/>
        </w:rPr>
        <w:t>a</w:t>
      </w:r>
      <w:r w:rsidRPr="005F430D">
        <w:rPr>
          <w:rFonts w:cs="Calibri"/>
        </w:rPr>
        <w:t xml:space="preserve"> a personas </w:t>
      </w:r>
      <w:r>
        <w:rPr>
          <w:rFonts w:cs="Calibri"/>
          <w:highlight w:val="yellow"/>
        </w:rPr>
        <w:t>j</w:t>
      </w:r>
      <w:r w:rsidRPr="005C04EB">
        <w:rPr>
          <w:rFonts w:cs="Calibri"/>
          <w:highlight w:val="yellow"/>
        </w:rPr>
        <w:t>urídicas o</w:t>
      </w:r>
      <w:r>
        <w:rPr>
          <w:rFonts w:cs="Calibri"/>
        </w:rPr>
        <w:t xml:space="preserve"> </w:t>
      </w:r>
      <w:r w:rsidRPr="00460D7D">
        <w:rPr>
          <w:rFonts w:cs="Calibri"/>
          <w:highlight w:val="yellow"/>
        </w:rPr>
        <w:t>naturales</w:t>
      </w:r>
      <w:r w:rsidRPr="005F430D">
        <w:rPr>
          <w:rFonts w:cs="Calibri"/>
        </w:rPr>
        <w:t>.</w:t>
      </w:r>
    </w:p>
    <w:p w14:paraId="76E15B85" w14:textId="77777777" w:rsidR="00B0589F" w:rsidRPr="005F430D" w:rsidRDefault="00B0589F" w:rsidP="00BB221D">
      <w:pPr>
        <w:jc w:val="both"/>
        <w:rPr>
          <w:rFonts w:cs="Calibri"/>
        </w:rPr>
      </w:pPr>
    </w:p>
    <w:p w14:paraId="2BB890A5" w14:textId="77777777" w:rsidR="00BB221D" w:rsidRDefault="00BB221D" w:rsidP="00CE161D">
      <w:pPr>
        <w:pStyle w:val="Prrafodelista"/>
        <w:numPr>
          <w:ilvl w:val="0"/>
          <w:numId w:val="1"/>
        </w:numPr>
        <w:spacing w:after="0" w:line="240" w:lineRule="auto"/>
        <w:jc w:val="both"/>
        <w:outlineLvl w:val="1"/>
        <w:rPr>
          <w:rFonts w:cstheme="minorHAnsi"/>
          <w:b/>
          <w:bCs/>
        </w:rPr>
      </w:pPr>
      <w:bookmarkStart w:id="97" w:name="_Toc106372830"/>
      <w:bookmarkStart w:id="98" w:name="_Toc107320725"/>
      <w:bookmarkStart w:id="99" w:name="_Toc111412476"/>
      <w:r w:rsidRPr="005F430D">
        <w:rPr>
          <w:rFonts w:cstheme="minorHAnsi"/>
          <w:b/>
          <w:bCs/>
        </w:rPr>
        <w:t>OBLIGACIONES DE LAS PARTES</w:t>
      </w:r>
      <w:bookmarkEnd w:id="97"/>
      <w:bookmarkEnd w:id="98"/>
      <w:bookmarkEnd w:id="99"/>
    </w:p>
    <w:p w14:paraId="6291CC1A" w14:textId="77777777" w:rsidR="00BB221D" w:rsidRPr="008555FC" w:rsidRDefault="00BB221D" w:rsidP="00BB221D">
      <w:pPr>
        <w:spacing w:after="0" w:line="240" w:lineRule="auto"/>
        <w:rPr>
          <w:rFonts w:cs="Calibri"/>
          <w:color w:val="2E74B5"/>
        </w:rPr>
      </w:pPr>
    </w:p>
    <w:p w14:paraId="0E4FEA33" w14:textId="4B39EC96" w:rsidR="00BB221D" w:rsidRPr="00CE161D" w:rsidRDefault="00BB221D" w:rsidP="00CE161D">
      <w:pPr>
        <w:pStyle w:val="Prrafodelista"/>
        <w:numPr>
          <w:ilvl w:val="1"/>
          <w:numId w:val="1"/>
        </w:numPr>
        <w:spacing w:after="0" w:line="240" w:lineRule="auto"/>
        <w:jc w:val="both"/>
        <w:outlineLvl w:val="1"/>
        <w:rPr>
          <w:rFonts w:cstheme="minorHAnsi"/>
          <w:b/>
          <w:bCs/>
        </w:rPr>
      </w:pPr>
      <w:bookmarkStart w:id="100" w:name="_Toc88573076"/>
      <w:bookmarkStart w:id="101" w:name="_Toc94540870"/>
      <w:bookmarkStart w:id="102" w:name="_Toc97149273"/>
      <w:bookmarkStart w:id="103" w:name="_Toc111412477"/>
      <w:r w:rsidRPr="00580FAD">
        <w:rPr>
          <w:rFonts w:cstheme="minorHAnsi"/>
          <w:b/>
          <w:bCs/>
        </w:rPr>
        <w:t>Obligaciones del contratista</w:t>
      </w:r>
      <w:bookmarkEnd w:id="100"/>
      <w:bookmarkEnd w:id="101"/>
      <w:bookmarkEnd w:id="102"/>
      <w:bookmarkEnd w:id="103"/>
    </w:p>
    <w:p w14:paraId="2AD85775" w14:textId="77777777" w:rsidR="00BB221D" w:rsidRPr="008555FC" w:rsidRDefault="00BB221D" w:rsidP="00BB221D">
      <w:pPr>
        <w:numPr>
          <w:ilvl w:val="0"/>
          <w:numId w:val="21"/>
        </w:numPr>
        <w:spacing w:after="0" w:line="240" w:lineRule="auto"/>
        <w:ind w:hanging="445"/>
        <w:jc w:val="both"/>
        <w:rPr>
          <w:rFonts w:cs="Calibri"/>
        </w:rPr>
      </w:pPr>
      <w:r w:rsidRPr="008555FC">
        <w:rPr>
          <w:rFonts w:cs="Calibri"/>
        </w:rPr>
        <w:t xml:space="preserve">Ejecutar la consultoría en estrecha coordinación con el administrador del contrato de la municipalidad, informando de inmediato sobre cualquier circunstancia que pueda causar retrasos en el cumplimiento de las tareas asignadas. </w:t>
      </w:r>
    </w:p>
    <w:p w14:paraId="489FEE6F" w14:textId="77777777" w:rsidR="00BB221D" w:rsidRPr="008555FC" w:rsidRDefault="00BB221D" w:rsidP="00BB221D">
      <w:pPr>
        <w:numPr>
          <w:ilvl w:val="0"/>
          <w:numId w:val="21"/>
        </w:numPr>
        <w:spacing w:after="0" w:line="240" w:lineRule="auto"/>
        <w:ind w:hanging="445"/>
        <w:jc w:val="both"/>
        <w:rPr>
          <w:rFonts w:cs="Calibri"/>
        </w:rPr>
      </w:pPr>
      <w:r w:rsidRPr="008555FC">
        <w:rPr>
          <w:rFonts w:cs="Calibri"/>
        </w:rPr>
        <w:t>El consultor no debe divulgar a terceros, ni retener o utilizar para otros fines que los especificados en estos TDR, los datos e información recopilada o llegada a su poder, sin la autorización expresa y escrita del GAD municipal</w:t>
      </w:r>
      <w:r>
        <w:rPr>
          <w:rFonts w:cs="Calibri"/>
        </w:rPr>
        <w:t>.</w:t>
      </w:r>
    </w:p>
    <w:p w14:paraId="3A8AE461" w14:textId="77777777" w:rsidR="00BB221D" w:rsidRDefault="00BB221D" w:rsidP="00BB221D">
      <w:pPr>
        <w:numPr>
          <w:ilvl w:val="0"/>
          <w:numId w:val="21"/>
        </w:numPr>
        <w:spacing w:after="0" w:line="240" w:lineRule="auto"/>
        <w:ind w:hanging="445"/>
        <w:jc w:val="both"/>
        <w:rPr>
          <w:rFonts w:cs="Calibri"/>
        </w:rPr>
      </w:pPr>
      <w:r w:rsidRPr="008555FC">
        <w:rPr>
          <w:rFonts w:cs="Calibri"/>
        </w:rPr>
        <w:t xml:space="preserve">El consultor será responsable del pago al personal del equipo clave y demás personal </w:t>
      </w:r>
      <w:r>
        <w:rPr>
          <w:rFonts w:cs="Calibri"/>
        </w:rPr>
        <w:t>y costos de la consultoría</w:t>
      </w:r>
      <w:r w:rsidRPr="008555FC">
        <w:rPr>
          <w:rFonts w:cs="Calibri"/>
        </w:rPr>
        <w:t>.</w:t>
      </w:r>
    </w:p>
    <w:p w14:paraId="7D681EB9" w14:textId="77777777" w:rsidR="00BB221D" w:rsidRDefault="00BB221D" w:rsidP="00BB221D">
      <w:pPr>
        <w:jc w:val="both"/>
        <w:rPr>
          <w:rFonts w:cs="Calibri"/>
        </w:rPr>
      </w:pPr>
    </w:p>
    <w:p w14:paraId="1E6F95F9" w14:textId="77777777" w:rsidR="00BB221D" w:rsidRPr="00AE5855" w:rsidRDefault="00BB221D" w:rsidP="00BB221D">
      <w:pPr>
        <w:jc w:val="both"/>
        <w:rPr>
          <w:rFonts w:cs="Calibri"/>
        </w:rPr>
      </w:pPr>
      <w:r>
        <w:rPr>
          <w:rFonts w:cs="Calibri"/>
        </w:rPr>
        <w:t>L</w:t>
      </w:r>
      <w:r w:rsidRPr="00AE5855">
        <w:rPr>
          <w:rFonts w:cs="Calibri"/>
        </w:rPr>
        <w:t>as obligaciones del contratista se encontrarán de conformidad a lo establecido en el artículo 100 de la Ley Orgánica del Sistema Nacional de Contratación Pública determina textualmente:</w:t>
      </w:r>
    </w:p>
    <w:p w14:paraId="39D92130" w14:textId="77777777" w:rsidR="00BB221D" w:rsidRPr="00AE5855" w:rsidRDefault="00BB221D" w:rsidP="00BB221D">
      <w:pPr>
        <w:jc w:val="both"/>
        <w:rPr>
          <w:rFonts w:cs="Calibri"/>
          <w:i/>
        </w:rPr>
      </w:pPr>
      <w:r w:rsidRPr="00AE5855">
        <w:rPr>
          <w:rFonts w:cs="Calibri"/>
          <w:i/>
        </w:rPr>
        <w:t>“Art. 100.- Responsabilidad de los consultores. -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14:paraId="59DAFCF6" w14:textId="77777777" w:rsidR="00BB221D" w:rsidRPr="00AE5855" w:rsidRDefault="00BB221D" w:rsidP="00BB221D">
      <w:pPr>
        <w:jc w:val="both"/>
        <w:rPr>
          <w:rFonts w:cs="Calibri"/>
        </w:rPr>
      </w:pPr>
      <w:r w:rsidRPr="00AE5855">
        <w:rPr>
          <w:rFonts w:cs="Calibri"/>
          <w:i/>
        </w:rPr>
        <w:t>Si por causa de los estudios elaborados por los consultores, ocurrieren perjuicios técnicos o económicos en la ejecución de los contratos, establecidos por la vía judicial o arbitral, la máxima autoridad de la Entidad Contratante dispondrá que el Consultor sea suspendido del RUP por el plazo de cinco (5) años, sin perjuicio de las demás sanciones aplicables...”.</w:t>
      </w:r>
    </w:p>
    <w:p w14:paraId="412750FE" w14:textId="77777777" w:rsidR="00BB221D" w:rsidRPr="00AE5855" w:rsidRDefault="00BB221D" w:rsidP="00BB221D">
      <w:pPr>
        <w:jc w:val="both"/>
        <w:rPr>
          <w:rFonts w:cs="Calibri"/>
        </w:rPr>
      </w:pPr>
      <w:r w:rsidRPr="00AE5855">
        <w:rPr>
          <w:rFonts w:cs="Calibri"/>
        </w:rPr>
        <w:t>Además, de manera general, el Contratista debe responder por:</w:t>
      </w:r>
    </w:p>
    <w:p w14:paraId="1C5B0222"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 xml:space="preserve">El Contratista deberá remitir adecuadamente en tiempo los documentos, informes y productos acordados que evidencien el avance del proyecto, de conformidad con el cronograma de ejecución del proyecto. </w:t>
      </w:r>
    </w:p>
    <w:p w14:paraId="6A6D8E5E"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lastRenderedPageBreak/>
        <w:t xml:space="preserve">Ejecutar la consultoría en estrecha coordinación con el administrador del contrato designado por el GADM, informando de inmediato sobre cualquier circunstancia que pueda causar retrasos en el cumplimiento de las tareas asignadas. </w:t>
      </w:r>
    </w:p>
    <w:p w14:paraId="07FB98F3"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Suscribir un acuerdo de confidencialidad en el uso de la información en su poder y relacionada con la consultoría, o la que de alguna forma sea proporcionada durante la consultoría;</w:t>
      </w:r>
    </w:p>
    <w:p w14:paraId="5A274BDC"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El Contratista no debe divulgar a terceros, ni retener o utilizar para otros fines que los especificados en estos TDR, los datos e información recopilada o llegada a su poder, sin la autorización expresa y escrita del GAD municipal.</w:t>
      </w:r>
    </w:p>
    <w:p w14:paraId="30962FDB"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El Contratista será responsable del pago al personal del equipo clave y demás personal por servicios profesionales, en el caso de existir personal de planta este deberá ser afiliado al IESS en conformidad con la ley.</w:t>
      </w:r>
    </w:p>
    <w:p w14:paraId="0CB6C4D8"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 xml:space="preserve">A solicitud del GADM, fundamentada en la ineficiencia comprobada del personal, el Contratista a su costo, debe sustituir uno o más de los profesionales, empleados o trabajadores asignados al proyecto. </w:t>
      </w:r>
    </w:p>
    <w:p w14:paraId="5AAA559A"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En el caso que el contratista requiera cambio del personal técnico clave, el mismo deberá solicitar a la Entidad Contratante, la consideración y autorización de lo solicitado, previa la evaluación del cumplimiento de los requisitos exigidos en este instrumento.</w:t>
      </w:r>
    </w:p>
    <w:p w14:paraId="53A2EB8E"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El adecuado manejo de los recursos designados para la ejecución del proyecto;</w:t>
      </w:r>
    </w:p>
    <w:p w14:paraId="2C339508" w14:textId="77777777" w:rsidR="00BB221D" w:rsidRPr="002A5B87" w:rsidRDefault="00BB221D" w:rsidP="00BB221D">
      <w:pPr>
        <w:numPr>
          <w:ilvl w:val="0"/>
          <w:numId w:val="42"/>
        </w:numPr>
        <w:spacing w:after="0" w:line="240" w:lineRule="auto"/>
        <w:jc w:val="both"/>
        <w:rPr>
          <w:rFonts w:cstheme="minorHAnsi"/>
        </w:rPr>
      </w:pPr>
      <w:r w:rsidRPr="002A5B87">
        <w:rPr>
          <w:rFonts w:cstheme="minorHAnsi"/>
        </w:rPr>
        <w:t>Velar porque ni él, ni ninguna persona que haya colaborado en su trabajo, como parte del equipo técnico, administrativo u otro, publiquen parcial o totalmente los resultados o las recomendaciones o cualquier información obtenida durante la consultoría, vinculada con el objeto de los presentes Términos de Referencia.</w:t>
      </w:r>
    </w:p>
    <w:p w14:paraId="780B9B63" w14:textId="77777777" w:rsidR="00BB221D" w:rsidRPr="008555FC" w:rsidRDefault="00BB221D" w:rsidP="00BB221D">
      <w:pPr>
        <w:spacing w:after="0" w:line="240" w:lineRule="auto"/>
        <w:ind w:left="935"/>
        <w:jc w:val="both"/>
        <w:rPr>
          <w:rFonts w:cs="Calibri"/>
        </w:rPr>
      </w:pPr>
    </w:p>
    <w:p w14:paraId="70550D7D" w14:textId="77777777" w:rsidR="00BB221D" w:rsidRPr="00580FAD" w:rsidRDefault="00BB221D" w:rsidP="00CE161D">
      <w:pPr>
        <w:pStyle w:val="Prrafodelista"/>
        <w:numPr>
          <w:ilvl w:val="1"/>
          <w:numId w:val="1"/>
        </w:numPr>
        <w:spacing w:after="0" w:line="240" w:lineRule="auto"/>
        <w:jc w:val="both"/>
        <w:outlineLvl w:val="1"/>
        <w:rPr>
          <w:rFonts w:cstheme="minorHAnsi"/>
          <w:b/>
          <w:bCs/>
        </w:rPr>
      </w:pPr>
      <w:bookmarkStart w:id="104" w:name="_Toc88573077"/>
      <w:r w:rsidRPr="00580FAD">
        <w:rPr>
          <w:rFonts w:cstheme="minorHAnsi"/>
          <w:b/>
          <w:bCs/>
        </w:rPr>
        <w:t xml:space="preserve"> </w:t>
      </w:r>
      <w:bookmarkStart w:id="105" w:name="_Toc94540871"/>
      <w:bookmarkStart w:id="106" w:name="_Toc97149274"/>
      <w:bookmarkStart w:id="107" w:name="_Toc111412478"/>
      <w:r w:rsidRPr="00580FAD">
        <w:rPr>
          <w:rFonts w:cstheme="minorHAnsi"/>
          <w:b/>
          <w:bCs/>
        </w:rPr>
        <w:t>Obligaciones de la entidad contratante</w:t>
      </w:r>
      <w:bookmarkEnd w:id="104"/>
      <w:bookmarkEnd w:id="105"/>
      <w:bookmarkEnd w:id="106"/>
      <w:bookmarkEnd w:id="107"/>
    </w:p>
    <w:p w14:paraId="09F35D3D"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Designar al administrador del contrato y dar a conocer oportunamente al contratista.</w:t>
      </w:r>
    </w:p>
    <w:p w14:paraId="584CA521"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Proporcionar al contratista la información disponible para el cumplimiento del Contrato (numeral 5).</w:t>
      </w:r>
    </w:p>
    <w:p w14:paraId="0F67D721"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Cumplir con las obligaciones establecidas en el contrato, y en los documentos del mismo, en forma ágil y oportuna.</w:t>
      </w:r>
    </w:p>
    <w:p w14:paraId="1DB4D54C"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Pagar oportunamente los valores a que tenga derecho la contratista, con sujeción a las estipulaciones contractuales.</w:t>
      </w:r>
    </w:p>
    <w:p w14:paraId="3D6782F3"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Dar atención o solución de peticiones en un plazo de (5) cinco días a partir de la petición escrita formulada por el contratista.</w:t>
      </w:r>
    </w:p>
    <w:p w14:paraId="471782E9"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De ser necesario, previo el trámite legal y administrativo respectivo, celebrar los contratos complementarios en un plazo de 15 días contados a partir de la decisión de la máxima autoridad.</w:t>
      </w:r>
    </w:p>
    <w:p w14:paraId="6C060E4B" w14:textId="77777777" w:rsidR="00BB221D" w:rsidRPr="005C04EB" w:rsidRDefault="00BB221D" w:rsidP="00BB221D">
      <w:pPr>
        <w:numPr>
          <w:ilvl w:val="0"/>
          <w:numId w:val="42"/>
        </w:numPr>
        <w:spacing w:after="0" w:line="240" w:lineRule="auto"/>
        <w:jc w:val="both"/>
        <w:rPr>
          <w:rFonts w:cstheme="minorHAnsi"/>
        </w:rPr>
      </w:pPr>
      <w:r w:rsidRPr="005C04EB">
        <w:rPr>
          <w:rFonts w:cstheme="minorHAnsi"/>
        </w:rPr>
        <w:t>Suscribir las actas de entrega recepción de los trabajos recibidos, siempre que se haya cumplido con lo previsto en la ley para la entrega recepción; y, en general, cumplir con las obligaciones derivadas del contrato.</w:t>
      </w:r>
    </w:p>
    <w:p w14:paraId="3F5F316E" w14:textId="77777777" w:rsidR="00BB221D" w:rsidRDefault="00BB221D" w:rsidP="00BB221D">
      <w:pPr>
        <w:spacing w:after="0" w:line="240" w:lineRule="auto"/>
        <w:ind w:left="708"/>
        <w:jc w:val="both"/>
        <w:rPr>
          <w:rFonts w:cs="Calibri"/>
          <w:b/>
          <w:bCs/>
          <w:lang w:val="es-ES_tradnl"/>
        </w:rPr>
      </w:pPr>
    </w:p>
    <w:p w14:paraId="41F82F3D" w14:textId="77777777" w:rsidR="00BB221D" w:rsidRDefault="00BB221D" w:rsidP="00BB221D">
      <w:pPr>
        <w:spacing w:after="0" w:line="240" w:lineRule="auto"/>
        <w:ind w:left="708"/>
        <w:jc w:val="both"/>
        <w:rPr>
          <w:rFonts w:cs="Calibri"/>
          <w:b/>
          <w:bCs/>
          <w:lang w:val="es-ES_tradnl"/>
        </w:rPr>
      </w:pPr>
    </w:p>
    <w:p w14:paraId="69390EAD" w14:textId="77777777" w:rsidR="00BB221D" w:rsidRPr="00E70120" w:rsidRDefault="00BB221D" w:rsidP="00CE161D">
      <w:pPr>
        <w:pStyle w:val="Prrafodelista"/>
        <w:numPr>
          <w:ilvl w:val="0"/>
          <w:numId w:val="1"/>
        </w:numPr>
        <w:spacing w:after="0" w:line="240" w:lineRule="auto"/>
        <w:jc w:val="both"/>
        <w:outlineLvl w:val="1"/>
        <w:rPr>
          <w:rFonts w:cstheme="minorHAnsi"/>
          <w:b/>
          <w:bCs/>
        </w:rPr>
      </w:pPr>
      <w:bookmarkStart w:id="108" w:name="_Toc88573074"/>
      <w:bookmarkStart w:id="109" w:name="_Toc94540869"/>
      <w:bookmarkStart w:id="110" w:name="_Toc97149272"/>
      <w:bookmarkStart w:id="111" w:name="_Toc111412479"/>
      <w:r w:rsidRPr="00E70120">
        <w:rPr>
          <w:rFonts w:cstheme="minorHAnsi"/>
          <w:b/>
          <w:bCs/>
        </w:rPr>
        <w:t>MULTAS</w:t>
      </w:r>
      <w:bookmarkEnd w:id="108"/>
      <w:bookmarkEnd w:id="109"/>
      <w:bookmarkEnd w:id="110"/>
      <w:bookmarkEnd w:id="111"/>
    </w:p>
    <w:p w14:paraId="4CF4E2AE" w14:textId="77777777" w:rsidR="00BB221D" w:rsidRPr="00DF19B0" w:rsidRDefault="00BB221D" w:rsidP="00BB221D">
      <w:pPr>
        <w:pBdr>
          <w:top w:val="nil"/>
          <w:left w:val="nil"/>
          <w:bottom w:val="nil"/>
          <w:right w:val="nil"/>
          <w:between w:val="nil"/>
        </w:pBdr>
        <w:spacing w:after="0" w:line="240" w:lineRule="auto"/>
        <w:jc w:val="both"/>
        <w:rPr>
          <w:color w:val="000000"/>
        </w:rPr>
      </w:pPr>
    </w:p>
    <w:p w14:paraId="69A91343" w14:textId="77777777" w:rsidR="00BB221D" w:rsidRPr="00DF19B0" w:rsidRDefault="00BB221D" w:rsidP="00BB221D">
      <w:pPr>
        <w:pBdr>
          <w:top w:val="nil"/>
          <w:left w:val="nil"/>
          <w:bottom w:val="nil"/>
          <w:right w:val="nil"/>
          <w:between w:val="nil"/>
        </w:pBdr>
        <w:spacing w:after="0" w:line="240" w:lineRule="auto"/>
        <w:jc w:val="both"/>
        <w:rPr>
          <w:color w:val="000000"/>
        </w:rPr>
      </w:pPr>
      <w:r w:rsidRPr="00DF19B0">
        <w:rPr>
          <w:color w:val="000000"/>
        </w:rPr>
        <w:t>El valor de la multa diaria por retraso injustificado en la entrega de productos será el 2x1000 de las obligaciones que se encuentren incumplidas, ejecutadas parcialmente o no entregadas conforme el cronograma valorado en conformidad con el artículo 71 de la Ley Orgánica del Sistema Nacional de Contratación Pública.</w:t>
      </w:r>
    </w:p>
    <w:p w14:paraId="1654DA51" w14:textId="77777777" w:rsidR="00BB221D" w:rsidRDefault="00BB221D" w:rsidP="00BB221D">
      <w:pPr>
        <w:jc w:val="both"/>
      </w:pPr>
    </w:p>
    <w:p w14:paraId="50481B42" w14:textId="77777777" w:rsidR="00BB221D" w:rsidRPr="00580FAD" w:rsidRDefault="00BB221D" w:rsidP="00CE161D">
      <w:pPr>
        <w:pStyle w:val="Prrafodelista"/>
        <w:numPr>
          <w:ilvl w:val="0"/>
          <w:numId w:val="1"/>
        </w:numPr>
        <w:spacing w:after="0" w:line="240" w:lineRule="auto"/>
        <w:jc w:val="both"/>
        <w:outlineLvl w:val="1"/>
        <w:rPr>
          <w:rFonts w:cstheme="minorHAnsi"/>
          <w:b/>
          <w:bCs/>
        </w:rPr>
      </w:pPr>
      <w:bookmarkStart w:id="112" w:name="_Toc111412480"/>
      <w:r w:rsidRPr="00580FAD">
        <w:rPr>
          <w:rFonts w:cstheme="minorHAnsi"/>
          <w:b/>
          <w:bCs/>
        </w:rPr>
        <w:t>INFORMACIÓN QUE DISPONE LA ENTIDAD</w:t>
      </w:r>
      <w:bookmarkEnd w:id="112"/>
    </w:p>
    <w:p w14:paraId="794A97E7" w14:textId="77777777" w:rsidR="00BB221D" w:rsidRDefault="00BB221D" w:rsidP="00BB221D">
      <w:pPr>
        <w:pBdr>
          <w:top w:val="nil"/>
          <w:left w:val="nil"/>
          <w:bottom w:val="nil"/>
          <w:right w:val="nil"/>
          <w:between w:val="nil"/>
        </w:pBdr>
        <w:spacing w:after="0"/>
        <w:jc w:val="both"/>
        <w:rPr>
          <w:color w:val="000000"/>
        </w:rPr>
      </w:pPr>
    </w:p>
    <w:p w14:paraId="3DB26C75" w14:textId="77777777" w:rsidR="00BB221D" w:rsidRDefault="00BB221D" w:rsidP="00BB221D">
      <w:pPr>
        <w:pBdr>
          <w:top w:val="nil"/>
          <w:left w:val="nil"/>
          <w:bottom w:val="nil"/>
          <w:right w:val="nil"/>
          <w:between w:val="nil"/>
        </w:pBdr>
        <w:spacing w:after="0"/>
        <w:jc w:val="both"/>
        <w:rPr>
          <w:color w:val="000000"/>
        </w:rPr>
      </w:pPr>
      <w:r w:rsidRPr="004648D0">
        <w:rPr>
          <w:color w:val="000000"/>
        </w:rPr>
        <w:t>El GADM XX dispone y entregará a la empresa contratada para el servicio de consultoría para la fiscalización:</w:t>
      </w:r>
    </w:p>
    <w:p w14:paraId="00F7A1F2" w14:textId="77777777" w:rsidR="00BB221D" w:rsidRPr="004648D0" w:rsidRDefault="00BB221D" w:rsidP="00BB221D">
      <w:pPr>
        <w:pBdr>
          <w:top w:val="nil"/>
          <w:left w:val="nil"/>
          <w:bottom w:val="nil"/>
          <w:right w:val="nil"/>
          <w:between w:val="nil"/>
        </w:pBdr>
        <w:spacing w:after="0"/>
        <w:jc w:val="both"/>
        <w:rPr>
          <w:color w:val="000000"/>
        </w:rPr>
      </w:pPr>
    </w:p>
    <w:p w14:paraId="370C616F" w14:textId="77777777" w:rsidR="00BB221D" w:rsidRPr="00974D81" w:rsidRDefault="00BB221D" w:rsidP="00BB221D">
      <w:pPr>
        <w:pStyle w:val="Prrafodelista"/>
        <w:numPr>
          <w:ilvl w:val="0"/>
          <w:numId w:val="33"/>
        </w:numPr>
        <w:pBdr>
          <w:top w:val="nil"/>
          <w:left w:val="nil"/>
          <w:bottom w:val="nil"/>
          <w:right w:val="nil"/>
          <w:between w:val="nil"/>
        </w:pBdr>
        <w:spacing w:after="0"/>
        <w:jc w:val="both"/>
        <w:rPr>
          <w:color w:val="000000"/>
        </w:rPr>
      </w:pPr>
      <w:r>
        <w:rPr>
          <w:color w:val="000000"/>
        </w:rPr>
        <w:t xml:space="preserve">Contrato de Consultoría para la </w:t>
      </w:r>
      <w:r w:rsidRPr="00974D81">
        <w:rPr>
          <w:color w:val="000000"/>
        </w:rPr>
        <w:t xml:space="preserve">“GENERACIÓN DE INFORMACIÓN BÁSICA, TEMÁTICA, CATASTRAL URBANA </w:t>
      </w:r>
      <w:r w:rsidRPr="005C04EB">
        <w:rPr>
          <w:color w:val="000000"/>
          <w:highlight w:val="yellow"/>
        </w:rPr>
        <w:t>Y/O</w:t>
      </w:r>
      <w:r w:rsidRPr="00974D81">
        <w:rPr>
          <w:color w:val="000000"/>
        </w:rPr>
        <w:t xml:space="preserve"> RURAL”</w:t>
      </w:r>
    </w:p>
    <w:p w14:paraId="7102B2B8" w14:textId="77777777" w:rsidR="00BB221D" w:rsidRPr="00974D81" w:rsidRDefault="00BB221D" w:rsidP="00BB221D">
      <w:pPr>
        <w:pStyle w:val="Prrafodelista"/>
        <w:numPr>
          <w:ilvl w:val="0"/>
          <w:numId w:val="33"/>
        </w:numPr>
        <w:pBdr>
          <w:top w:val="nil"/>
          <w:left w:val="nil"/>
          <w:bottom w:val="nil"/>
          <w:right w:val="nil"/>
          <w:between w:val="nil"/>
        </w:pBdr>
        <w:spacing w:after="0"/>
        <w:jc w:val="both"/>
        <w:rPr>
          <w:color w:val="000000"/>
        </w:rPr>
      </w:pPr>
      <w:r w:rsidRPr="004648D0">
        <w:rPr>
          <w:color w:val="000000"/>
        </w:rPr>
        <w:t>T</w:t>
      </w:r>
      <w:r>
        <w:rPr>
          <w:color w:val="000000"/>
        </w:rPr>
        <w:t>é</w:t>
      </w:r>
      <w:r w:rsidRPr="004648D0">
        <w:rPr>
          <w:color w:val="000000"/>
        </w:rPr>
        <w:t xml:space="preserve">rminos de referencia para la </w:t>
      </w:r>
      <w:proofErr w:type="spellStart"/>
      <w:r w:rsidRPr="004648D0">
        <w:rPr>
          <w:color w:val="000000"/>
        </w:rPr>
        <w:t>contración</w:t>
      </w:r>
      <w:proofErr w:type="spellEnd"/>
      <w:r w:rsidRPr="004648D0">
        <w:rPr>
          <w:color w:val="000000"/>
        </w:rPr>
        <w:t xml:space="preserve"> de </w:t>
      </w:r>
      <w:r w:rsidRPr="00974D81">
        <w:rPr>
          <w:color w:val="000000"/>
        </w:rPr>
        <w:t xml:space="preserve">“GENERACIÓN DE INFORMACIÓN BÁSICA, TEMÁTICA, CATASTRAL URBANA </w:t>
      </w:r>
      <w:r w:rsidRPr="005C04EB">
        <w:rPr>
          <w:color w:val="000000"/>
          <w:highlight w:val="yellow"/>
        </w:rPr>
        <w:t>Y/O</w:t>
      </w:r>
      <w:r w:rsidRPr="00974D81">
        <w:rPr>
          <w:color w:val="000000"/>
        </w:rPr>
        <w:t xml:space="preserve"> RURAL</w:t>
      </w:r>
      <w:r>
        <w:rPr>
          <w:color w:val="000000"/>
        </w:rPr>
        <w:t xml:space="preserve"> DEL GAD MUNICIPAL XXXXX</w:t>
      </w:r>
      <w:r w:rsidRPr="00974D81">
        <w:rPr>
          <w:color w:val="000000"/>
        </w:rPr>
        <w:t>”</w:t>
      </w:r>
    </w:p>
    <w:p w14:paraId="0F8F2885" w14:textId="77777777" w:rsidR="00BB221D" w:rsidRPr="004648D0" w:rsidRDefault="00BB221D" w:rsidP="00BB221D">
      <w:pPr>
        <w:pStyle w:val="Prrafodelista"/>
        <w:numPr>
          <w:ilvl w:val="0"/>
          <w:numId w:val="33"/>
        </w:numPr>
        <w:pBdr>
          <w:top w:val="nil"/>
          <w:left w:val="nil"/>
          <w:bottom w:val="nil"/>
          <w:right w:val="nil"/>
          <w:between w:val="nil"/>
        </w:pBdr>
        <w:spacing w:after="0"/>
        <w:jc w:val="both"/>
        <w:rPr>
          <w:color w:val="000000"/>
        </w:rPr>
      </w:pPr>
      <w:r w:rsidRPr="004648D0">
        <w:rPr>
          <w:color w:val="000000"/>
        </w:rPr>
        <w:t xml:space="preserve">Diagnóstico </w:t>
      </w:r>
      <w:r>
        <w:rPr>
          <w:color w:val="000000"/>
        </w:rPr>
        <w:t>de la gestión catastral</w:t>
      </w:r>
      <w:r w:rsidRPr="004648D0">
        <w:rPr>
          <w:color w:val="000000"/>
        </w:rPr>
        <w:t xml:space="preserve"> del GADM </w:t>
      </w:r>
      <w:r w:rsidRPr="00C05806">
        <w:rPr>
          <w:color w:val="000000"/>
          <w:highlight w:val="yellow"/>
        </w:rPr>
        <w:t>XX</w:t>
      </w:r>
      <w:r w:rsidRPr="004648D0">
        <w:rPr>
          <w:color w:val="000000"/>
        </w:rPr>
        <w:t>.</w:t>
      </w:r>
    </w:p>
    <w:p w14:paraId="02122A8C" w14:textId="77777777" w:rsidR="00BB221D" w:rsidRPr="004648D0" w:rsidRDefault="00BB221D" w:rsidP="00BB221D">
      <w:pPr>
        <w:pStyle w:val="Prrafodelista"/>
        <w:numPr>
          <w:ilvl w:val="0"/>
          <w:numId w:val="33"/>
        </w:numPr>
        <w:pBdr>
          <w:top w:val="nil"/>
          <w:left w:val="nil"/>
          <w:bottom w:val="nil"/>
          <w:right w:val="nil"/>
          <w:between w:val="nil"/>
        </w:pBdr>
        <w:spacing w:after="0"/>
        <w:jc w:val="both"/>
        <w:rPr>
          <w:color w:val="000000"/>
        </w:rPr>
      </w:pPr>
      <w:r w:rsidRPr="004648D0">
        <w:rPr>
          <w:color w:val="000000"/>
        </w:rPr>
        <w:t xml:space="preserve">Acuerdo </w:t>
      </w:r>
      <w:r>
        <w:rPr>
          <w:color w:val="000000"/>
        </w:rPr>
        <w:t>ministerial MIDUVI-MIDUVI-0003-A-2022</w:t>
      </w:r>
      <w:r w:rsidRPr="004648D0">
        <w:rPr>
          <w:color w:val="000000"/>
        </w:rPr>
        <w:t>.</w:t>
      </w:r>
    </w:p>
    <w:p w14:paraId="0DF6E121" w14:textId="77777777" w:rsidR="00BB221D" w:rsidRDefault="00BB221D" w:rsidP="00BB221D">
      <w:pPr>
        <w:pStyle w:val="Prrafodelista"/>
        <w:numPr>
          <w:ilvl w:val="0"/>
          <w:numId w:val="33"/>
        </w:numPr>
        <w:pBdr>
          <w:top w:val="nil"/>
          <w:left w:val="nil"/>
          <w:bottom w:val="nil"/>
          <w:right w:val="nil"/>
          <w:between w:val="nil"/>
        </w:pBdr>
        <w:spacing w:after="0"/>
        <w:jc w:val="both"/>
        <w:rPr>
          <w:color w:val="000000"/>
        </w:rPr>
      </w:pPr>
      <w:r w:rsidRPr="004648D0">
        <w:rPr>
          <w:color w:val="000000"/>
        </w:rPr>
        <w:t>Contrato para la adquisición de infraestructura tecnológica del GADM.</w:t>
      </w:r>
    </w:p>
    <w:p w14:paraId="53275F2B" w14:textId="77777777" w:rsidR="00BB221D" w:rsidRPr="004648D0" w:rsidRDefault="00BB221D" w:rsidP="00BB221D">
      <w:pPr>
        <w:pStyle w:val="Prrafodelista"/>
        <w:numPr>
          <w:ilvl w:val="0"/>
          <w:numId w:val="33"/>
        </w:numPr>
        <w:pBdr>
          <w:top w:val="nil"/>
          <w:left w:val="nil"/>
          <w:bottom w:val="nil"/>
          <w:right w:val="nil"/>
          <w:between w:val="nil"/>
        </w:pBdr>
        <w:spacing w:after="0"/>
        <w:jc w:val="both"/>
        <w:rPr>
          <w:color w:val="000000"/>
        </w:rPr>
      </w:pPr>
      <w:r>
        <w:rPr>
          <w:color w:val="000000"/>
        </w:rPr>
        <w:t>Informe de aprobación de la cartografía base con fines catastrales emitido por el IGM.</w:t>
      </w:r>
    </w:p>
    <w:p w14:paraId="287ADD99" w14:textId="77777777" w:rsidR="00BB221D" w:rsidRDefault="00BB221D" w:rsidP="00BB221D">
      <w:pPr>
        <w:spacing w:after="0" w:line="240" w:lineRule="auto"/>
        <w:jc w:val="both"/>
        <w:outlineLvl w:val="1"/>
        <w:rPr>
          <w:rFonts w:cstheme="minorHAnsi"/>
          <w:highlight w:val="yellow"/>
        </w:rPr>
      </w:pPr>
    </w:p>
    <w:p w14:paraId="0C93FC6B" w14:textId="143AD151" w:rsidR="00BB221D" w:rsidRDefault="00BB221D" w:rsidP="00BB221D">
      <w:pPr>
        <w:spacing w:after="0" w:line="240" w:lineRule="auto"/>
        <w:jc w:val="both"/>
        <w:outlineLvl w:val="1"/>
        <w:rPr>
          <w:rFonts w:cstheme="minorHAnsi"/>
          <w:highlight w:val="yellow"/>
        </w:rPr>
      </w:pPr>
    </w:p>
    <w:p w14:paraId="2F7CC301" w14:textId="77777777" w:rsidR="00CE161D" w:rsidRPr="00867EA1" w:rsidRDefault="00CE161D" w:rsidP="00BB221D">
      <w:pPr>
        <w:spacing w:after="0" w:line="240" w:lineRule="auto"/>
        <w:jc w:val="both"/>
        <w:outlineLvl w:val="1"/>
        <w:rPr>
          <w:rFonts w:cstheme="minorHAnsi"/>
          <w:highlight w:val="yellow"/>
        </w:rPr>
      </w:pPr>
    </w:p>
    <w:p w14:paraId="24475370" w14:textId="77777777" w:rsidR="00BB221D" w:rsidRPr="002A5B87" w:rsidRDefault="00BB221D" w:rsidP="00CE161D">
      <w:pPr>
        <w:pStyle w:val="Prrafodelista"/>
        <w:numPr>
          <w:ilvl w:val="0"/>
          <w:numId w:val="1"/>
        </w:numPr>
        <w:spacing w:after="0" w:line="240" w:lineRule="auto"/>
        <w:jc w:val="both"/>
        <w:outlineLvl w:val="1"/>
        <w:rPr>
          <w:rFonts w:cstheme="minorHAnsi"/>
          <w:b/>
          <w:bCs/>
        </w:rPr>
      </w:pPr>
      <w:bookmarkStart w:id="113" w:name="_Toc106372835"/>
      <w:bookmarkStart w:id="114" w:name="_Toc107320734"/>
      <w:bookmarkStart w:id="115" w:name="_Toc111412481"/>
      <w:r w:rsidRPr="002A5B87">
        <w:rPr>
          <w:rFonts w:cstheme="minorHAnsi"/>
          <w:b/>
          <w:bCs/>
        </w:rPr>
        <w:t>GARANTÍAS</w:t>
      </w:r>
      <w:bookmarkEnd w:id="113"/>
      <w:bookmarkEnd w:id="114"/>
      <w:bookmarkEnd w:id="115"/>
    </w:p>
    <w:p w14:paraId="5F58BCDD" w14:textId="77777777" w:rsidR="00BB221D" w:rsidRPr="00867EA1" w:rsidRDefault="00BB221D" w:rsidP="00BB221D">
      <w:pPr>
        <w:rPr>
          <w:highlight w:val="yellow"/>
          <w:lang w:eastAsia="es-EC"/>
        </w:rPr>
      </w:pPr>
    </w:p>
    <w:p w14:paraId="6A524792" w14:textId="77777777" w:rsidR="00BB221D" w:rsidRPr="00435D92" w:rsidRDefault="00BB221D" w:rsidP="00BB221D">
      <w:pPr>
        <w:pBdr>
          <w:top w:val="nil"/>
          <w:left w:val="nil"/>
          <w:bottom w:val="nil"/>
          <w:right w:val="nil"/>
          <w:between w:val="nil"/>
        </w:pBdr>
        <w:spacing w:after="0" w:line="240" w:lineRule="auto"/>
        <w:jc w:val="both"/>
        <w:rPr>
          <w:rFonts w:cstheme="minorHAnsi"/>
          <w:color w:val="000000"/>
        </w:rPr>
      </w:pPr>
      <w:r w:rsidRPr="00435D92">
        <w:rPr>
          <w:rFonts w:cstheme="minorHAnsi"/>
          <w:color w:val="000000"/>
        </w:rPr>
        <w:t xml:space="preserve">En forma previa a la suscripción del contrato, se deberán presentar las garantías previstas en los artículos 74 y 75 de la LOSNCP (Garantía de Buen Uso del Anticipo y Garantía de Fiel Cumplimiento del Contrato) en cualquiera de las formas contempladas en el artículo 73 </w:t>
      </w:r>
      <w:proofErr w:type="spellStart"/>
      <w:r w:rsidRPr="00435D92">
        <w:rPr>
          <w:rFonts w:cstheme="minorHAnsi"/>
          <w:color w:val="000000"/>
        </w:rPr>
        <w:t>ibídem</w:t>
      </w:r>
      <w:proofErr w:type="spellEnd"/>
      <w:r w:rsidRPr="00435D92">
        <w:rPr>
          <w:rFonts w:cstheme="minorHAnsi"/>
          <w:color w:val="000000"/>
        </w:rPr>
        <w:t>.</w:t>
      </w:r>
    </w:p>
    <w:p w14:paraId="71908B58" w14:textId="77777777" w:rsidR="00BB221D" w:rsidRPr="00435D92" w:rsidRDefault="00BB221D" w:rsidP="00BB221D">
      <w:pPr>
        <w:pBdr>
          <w:top w:val="nil"/>
          <w:left w:val="nil"/>
          <w:bottom w:val="nil"/>
          <w:right w:val="nil"/>
          <w:between w:val="nil"/>
        </w:pBdr>
        <w:spacing w:after="0" w:line="240" w:lineRule="auto"/>
        <w:jc w:val="both"/>
        <w:rPr>
          <w:rFonts w:cstheme="minorHAnsi"/>
          <w:color w:val="000000"/>
        </w:rPr>
      </w:pPr>
    </w:p>
    <w:p w14:paraId="513EB0F8" w14:textId="77777777" w:rsidR="00BB221D" w:rsidRPr="00435D92" w:rsidRDefault="00BB221D" w:rsidP="00BB221D">
      <w:pPr>
        <w:pBdr>
          <w:top w:val="nil"/>
          <w:left w:val="nil"/>
          <w:bottom w:val="nil"/>
          <w:right w:val="nil"/>
          <w:between w:val="nil"/>
        </w:pBdr>
        <w:spacing w:after="0" w:line="240" w:lineRule="auto"/>
        <w:jc w:val="both"/>
        <w:rPr>
          <w:rFonts w:cstheme="minorHAnsi"/>
          <w:color w:val="000000"/>
        </w:rPr>
      </w:pPr>
      <w:r w:rsidRPr="00435D92">
        <w:rPr>
          <w:rFonts w:cstheme="minorHAnsi"/>
          <w:color w:val="000000"/>
        </w:rPr>
        <w:t>Se solicita que, en caso de presentar pólizas, ésas deben estar debidamente respaldadas por una reaseguradora con calificación de riesgo no inferior a “A”, legalmente establecida en el estado ecuatoriano.</w:t>
      </w:r>
    </w:p>
    <w:p w14:paraId="6D17F9A0" w14:textId="77777777" w:rsidR="00BB221D" w:rsidRDefault="00BB221D" w:rsidP="00BB221D">
      <w:pPr>
        <w:widowControl w:val="0"/>
        <w:suppressAutoHyphens/>
        <w:jc w:val="both"/>
        <w:textAlignment w:val="baseline"/>
        <w:rPr>
          <w:rFonts w:cs="Calibri"/>
          <w:highlight w:val="yellow"/>
        </w:rPr>
      </w:pPr>
    </w:p>
    <w:p w14:paraId="4BD05FAB" w14:textId="77777777" w:rsidR="00BB221D" w:rsidRPr="00E01EAA" w:rsidRDefault="00BB221D" w:rsidP="00CE161D">
      <w:pPr>
        <w:pStyle w:val="Prrafodelista"/>
        <w:numPr>
          <w:ilvl w:val="0"/>
          <w:numId w:val="1"/>
        </w:numPr>
        <w:spacing w:after="0" w:line="240" w:lineRule="auto"/>
        <w:jc w:val="both"/>
        <w:outlineLvl w:val="1"/>
        <w:rPr>
          <w:rFonts w:cstheme="minorHAnsi"/>
          <w:b/>
          <w:bCs/>
        </w:rPr>
      </w:pPr>
      <w:bookmarkStart w:id="116" w:name="_Toc106372836"/>
      <w:bookmarkStart w:id="117" w:name="_Toc107320735"/>
      <w:bookmarkStart w:id="118" w:name="_Toc111412482"/>
      <w:r w:rsidRPr="00E01EAA">
        <w:rPr>
          <w:rFonts w:cstheme="minorHAnsi"/>
          <w:b/>
          <w:bCs/>
        </w:rPr>
        <w:t>REAJUSTE DE PRECIOS</w:t>
      </w:r>
      <w:bookmarkEnd w:id="116"/>
      <w:bookmarkEnd w:id="117"/>
      <w:bookmarkEnd w:id="118"/>
      <w:r w:rsidRPr="00E01EAA">
        <w:rPr>
          <w:rFonts w:cstheme="minorHAnsi"/>
          <w:b/>
          <w:bCs/>
        </w:rPr>
        <w:t xml:space="preserve"> </w:t>
      </w:r>
    </w:p>
    <w:p w14:paraId="13F2F65F" w14:textId="77777777" w:rsidR="00BB221D" w:rsidRPr="00867EA1" w:rsidRDefault="00BB221D" w:rsidP="00BB221D">
      <w:pPr>
        <w:rPr>
          <w:highlight w:val="yellow"/>
          <w:lang w:eastAsia="es-EC"/>
        </w:rPr>
      </w:pPr>
    </w:p>
    <w:p w14:paraId="6AE2466B" w14:textId="77777777" w:rsidR="00BB221D" w:rsidRPr="00E9509E" w:rsidRDefault="00BB221D" w:rsidP="00BB221D">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De conformidad con lo que establece el artículo 126 del Reglamento General a la Ley Orgánica del Sistema Nacional de Contratación Pública, el presente contrato no estará sujeto al sistema de reajuste de precios.</w:t>
      </w:r>
    </w:p>
    <w:p w14:paraId="05B461A6" w14:textId="77777777" w:rsidR="00BB221D" w:rsidRDefault="00BB221D" w:rsidP="00BB221D">
      <w:pPr>
        <w:widowControl w:val="0"/>
        <w:suppressAutoHyphens/>
        <w:jc w:val="both"/>
        <w:textAlignment w:val="baseline"/>
        <w:rPr>
          <w:rFonts w:cs="Calibri"/>
          <w:highlight w:val="yellow"/>
        </w:rPr>
      </w:pPr>
    </w:p>
    <w:p w14:paraId="7412CAA2" w14:textId="77777777" w:rsidR="00BB221D" w:rsidRPr="00B80D1C" w:rsidRDefault="00BB221D" w:rsidP="00CE161D">
      <w:pPr>
        <w:pStyle w:val="Prrafodelista"/>
        <w:numPr>
          <w:ilvl w:val="0"/>
          <w:numId w:val="1"/>
        </w:numPr>
        <w:spacing w:after="0" w:line="240" w:lineRule="auto"/>
        <w:jc w:val="both"/>
        <w:outlineLvl w:val="1"/>
        <w:rPr>
          <w:rFonts w:cstheme="minorHAnsi"/>
          <w:b/>
          <w:bCs/>
        </w:rPr>
      </w:pPr>
      <w:bookmarkStart w:id="119" w:name="_Toc106372837"/>
      <w:bookmarkStart w:id="120" w:name="_Toc107320736"/>
      <w:bookmarkStart w:id="121" w:name="_Toc111412483"/>
      <w:r w:rsidRPr="00B80D1C">
        <w:rPr>
          <w:rFonts w:cstheme="minorHAnsi"/>
          <w:b/>
          <w:bCs/>
        </w:rPr>
        <w:t>LUGAR DE ENTREGA</w:t>
      </w:r>
      <w:bookmarkEnd w:id="119"/>
      <w:bookmarkEnd w:id="120"/>
      <w:bookmarkEnd w:id="121"/>
    </w:p>
    <w:p w14:paraId="0FF4A4F0" w14:textId="77777777" w:rsidR="00BB221D" w:rsidRPr="00867EA1" w:rsidRDefault="00BB221D" w:rsidP="00BB221D">
      <w:pPr>
        <w:rPr>
          <w:highlight w:val="yellow"/>
          <w:lang w:eastAsia="es-EC"/>
        </w:rPr>
      </w:pPr>
    </w:p>
    <w:p w14:paraId="376836DF" w14:textId="79E1891D" w:rsidR="00BB221D" w:rsidRDefault="00BB221D" w:rsidP="00BB221D">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 xml:space="preserve">Los productos de la presente Consultoría serán entregados en la </w:t>
      </w:r>
      <w:r w:rsidRPr="00BC62A2">
        <w:rPr>
          <w:rFonts w:cstheme="minorHAnsi"/>
          <w:color w:val="000000"/>
          <w:highlight w:val="yellow"/>
        </w:rPr>
        <w:t>Dirección/Jefatura</w:t>
      </w:r>
      <w:r>
        <w:rPr>
          <w:rFonts w:cstheme="minorHAnsi"/>
          <w:color w:val="000000"/>
        </w:rPr>
        <w:t xml:space="preserve"> de Avalúos </w:t>
      </w:r>
      <w:proofErr w:type="gramStart"/>
      <w:r>
        <w:rPr>
          <w:rFonts w:cstheme="minorHAnsi"/>
          <w:color w:val="000000"/>
        </w:rPr>
        <w:t>o  Catastro</w:t>
      </w:r>
      <w:proofErr w:type="gramEnd"/>
      <w:r w:rsidRPr="00E9509E">
        <w:rPr>
          <w:rFonts w:cstheme="minorHAnsi"/>
          <w:color w:val="000000"/>
        </w:rPr>
        <w:t xml:space="preserve">, ubicado en </w:t>
      </w:r>
      <w:r>
        <w:rPr>
          <w:rFonts w:cstheme="minorHAnsi"/>
          <w:color w:val="000000"/>
        </w:rPr>
        <w:t xml:space="preserve">el edificio del </w:t>
      </w:r>
      <w:proofErr w:type="spellStart"/>
      <w:r>
        <w:rPr>
          <w:rFonts w:cstheme="minorHAnsi"/>
          <w:color w:val="000000"/>
        </w:rPr>
        <w:t>Municio</w:t>
      </w:r>
      <w:proofErr w:type="spellEnd"/>
      <w:r>
        <w:rPr>
          <w:rFonts w:cstheme="minorHAnsi"/>
          <w:color w:val="000000"/>
        </w:rPr>
        <w:t xml:space="preserve"> de XX, </w:t>
      </w:r>
      <w:r w:rsidRPr="00E9509E">
        <w:rPr>
          <w:rFonts w:cstheme="minorHAnsi"/>
          <w:color w:val="000000"/>
        </w:rPr>
        <w:t xml:space="preserve"> Av. </w:t>
      </w:r>
      <w:r>
        <w:rPr>
          <w:rFonts w:cstheme="minorHAnsi"/>
          <w:color w:val="000000"/>
        </w:rPr>
        <w:t>XX</w:t>
      </w:r>
      <w:r w:rsidRPr="00E9509E">
        <w:rPr>
          <w:rFonts w:cstheme="minorHAnsi"/>
          <w:color w:val="000000"/>
        </w:rPr>
        <w:t xml:space="preserve">, </w:t>
      </w:r>
      <w:r>
        <w:rPr>
          <w:rFonts w:cstheme="minorHAnsi"/>
          <w:color w:val="000000"/>
        </w:rPr>
        <w:t xml:space="preserve">y Av. XX </w:t>
      </w:r>
      <w:r w:rsidRPr="00E9509E">
        <w:rPr>
          <w:rFonts w:cstheme="minorHAnsi"/>
          <w:color w:val="000000"/>
        </w:rPr>
        <w:t xml:space="preserve">, </w:t>
      </w:r>
      <w:proofErr w:type="spellStart"/>
      <w:r>
        <w:rPr>
          <w:rFonts w:cstheme="minorHAnsi"/>
          <w:color w:val="000000"/>
        </w:rPr>
        <w:t>oficiona</w:t>
      </w:r>
      <w:proofErr w:type="spellEnd"/>
      <w:r>
        <w:rPr>
          <w:rFonts w:cstheme="minorHAnsi"/>
          <w:color w:val="000000"/>
        </w:rPr>
        <w:t xml:space="preserve"> XX</w:t>
      </w:r>
      <w:r w:rsidRPr="00E9509E">
        <w:rPr>
          <w:rFonts w:cstheme="minorHAnsi"/>
          <w:color w:val="000000"/>
        </w:rPr>
        <w:t>.</w:t>
      </w:r>
    </w:p>
    <w:p w14:paraId="5C561C6D" w14:textId="5372F2DB" w:rsidR="00C2415E" w:rsidRDefault="00C2415E" w:rsidP="00BB221D">
      <w:pPr>
        <w:pBdr>
          <w:top w:val="nil"/>
          <w:left w:val="nil"/>
          <w:bottom w:val="nil"/>
          <w:right w:val="nil"/>
          <w:between w:val="nil"/>
        </w:pBdr>
        <w:spacing w:after="0" w:line="240" w:lineRule="auto"/>
        <w:jc w:val="both"/>
        <w:rPr>
          <w:rFonts w:cstheme="minorHAnsi"/>
          <w:color w:val="000000"/>
        </w:rPr>
      </w:pPr>
    </w:p>
    <w:p w14:paraId="7BDB8F53" w14:textId="77777777" w:rsidR="00C2415E" w:rsidRPr="00867EA1" w:rsidRDefault="00C2415E" w:rsidP="00BB221D">
      <w:pPr>
        <w:pBdr>
          <w:top w:val="nil"/>
          <w:left w:val="nil"/>
          <w:bottom w:val="nil"/>
          <w:right w:val="nil"/>
          <w:between w:val="nil"/>
        </w:pBdr>
        <w:spacing w:after="0" w:line="240" w:lineRule="auto"/>
        <w:jc w:val="both"/>
        <w:rPr>
          <w:rFonts w:cs="Calibri"/>
          <w:highlight w:val="yellow"/>
        </w:rPr>
      </w:pPr>
    </w:p>
    <w:p w14:paraId="340DDEE1" w14:textId="77777777" w:rsidR="00BB221D" w:rsidRPr="00B80D1C" w:rsidRDefault="00BB221D" w:rsidP="00CE161D">
      <w:pPr>
        <w:pStyle w:val="Prrafodelista"/>
        <w:numPr>
          <w:ilvl w:val="0"/>
          <w:numId w:val="1"/>
        </w:numPr>
        <w:spacing w:after="0" w:line="240" w:lineRule="auto"/>
        <w:jc w:val="both"/>
        <w:outlineLvl w:val="1"/>
        <w:rPr>
          <w:rFonts w:cstheme="minorHAnsi"/>
          <w:b/>
          <w:bCs/>
        </w:rPr>
      </w:pPr>
      <w:bookmarkStart w:id="122" w:name="_Toc106372838"/>
      <w:bookmarkStart w:id="123" w:name="_Toc107320737"/>
      <w:bookmarkStart w:id="124" w:name="_Toc111412484"/>
      <w:r w:rsidRPr="00B80D1C">
        <w:rPr>
          <w:rFonts w:cstheme="minorHAnsi"/>
          <w:b/>
          <w:bCs/>
        </w:rPr>
        <w:t>VIGENCIA DE LA OFERTA</w:t>
      </w:r>
      <w:bookmarkEnd w:id="122"/>
      <w:bookmarkEnd w:id="123"/>
      <w:bookmarkEnd w:id="124"/>
    </w:p>
    <w:p w14:paraId="132C3DB9" w14:textId="77777777" w:rsidR="00BB221D" w:rsidRPr="00867EA1" w:rsidRDefault="00BB221D" w:rsidP="00BB221D">
      <w:pPr>
        <w:rPr>
          <w:highlight w:val="yellow"/>
          <w:lang w:eastAsia="es-EC"/>
        </w:rPr>
      </w:pPr>
    </w:p>
    <w:p w14:paraId="2348AFD6" w14:textId="77777777" w:rsidR="00BB221D" w:rsidRPr="00E9509E" w:rsidRDefault="00BB221D" w:rsidP="00BB221D">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 xml:space="preserve">La oferta deberá estar vigente </w:t>
      </w:r>
      <w:r w:rsidRPr="00E9509E">
        <w:rPr>
          <w:rFonts w:cstheme="minorHAnsi"/>
          <w:b/>
          <w:color w:val="000000"/>
        </w:rPr>
        <w:t>por noventa (90) días</w:t>
      </w:r>
      <w:r w:rsidRPr="00E9509E">
        <w:rPr>
          <w:rFonts w:cstheme="minorHAnsi"/>
          <w:color w:val="000000"/>
        </w:rPr>
        <w:t xml:space="preserve"> contados a partir de su presentación, de no contemplarse la vigencia de la oferta, la misma se entenderá vigente hasta la suscripción del contrato. </w:t>
      </w:r>
    </w:p>
    <w:p w14:paraId="368E5F1D" w14:textId="77777777" w:rsidR="00BB221D" w:rsidRDefault="00BB221D" w:rsidP="00BB221D">
      <w:pPr>
        <w:widowControl w:val="0"/>
        <w:suppressAutoHyphens/>
        <w:jc w:val="both"/>
        <w:textAlignment w:val="baseline"/>
        <w:rPr>
          <w:rFonts w:cs="Calibri"/>
        </w:rPr>
      </w:pPr>
    </w:p>
    <w:p w14:paraId="0EE3A21F" w14:textId="77777777" w:rsidR="00BB221D" w:rsidRPr="00B80D1C" w:rsidRDefault="00BB221D" w:rsidP="00CE161D">
      <w:pPr>
        <w:pStyle w:val="Prrafodelista"/>
        <w:numPr>
          <w:ilvl w:val="0"/>
          <w:numId w:val="1"/>
        </w:numPr>
        <w:spacing w:after="0" w:line="240" w:lineRule="auto"/>
        <w:jc w:val="both"/>
        <w:outlineLvl w:val="1"/>
        <w:rPr>
          <w:rFonts w:cstheme="minorHAnsi"/>
          <w:b/>
          <w:bCs/>
        </w:rPr>
      </w:pPr>
      <w:bookmarkStart w:id="125" w:name="_Toc106372839"/>
      <w:bookmarkStart w:id="126" w:name="_Toc107320738"/>
      <w:bookmarkStart w:id="127" w:name="_Toc111412485"/>
      <w:r w:rsidRPr="00B80D1C">
        <w:rPr>
          <w:rFonts w:cstheme="minorHAnsi"/>
          <w:b/>
          <w:bCs/>
        </w:rPr>
        <w:lastRenderedPageBreak/>
        <w:t>DE LA ENTREGA – RECEPCIÓN DEFINITIVA</w:t>
      </w:r>
      <w:bookmarkEnd w:id="125"/>
      <w:bookmarkEnd w:id="126"/>
      <w:bookmarkEnd w:id="127"/>
    </w:p>
    <w:p w14:paraId="4DCF36C8" w14:textId="77777777" w:rsidR="00BB221D" w:rsidRDefault="00BB221D" w:rsidP="00BB221D">
      <w:pPr>
        <w:pBdr>
          <w:top w:val="nil"/>
          <w:left w:val="nil"/>
          <w:bottom w:val="nil"/>
          <w:right w:val="nil"/>
          <w:between w:val="nil"/>
        </w:pBdr>
        <w:spacing w:after="0" w:line="240" w:lineRule="auto"/>
        <w:jc w:val="both"/>
        <w:rPr>
          <w:color w:val="000000"/>
        </w:rPr>
      </w:pPr>
    </w:p>
    <w:p w14:paraId="2175875A" w14:textId="77777777" w:rsidR="00BB221D" w:rsidRPr="001B3A8C" w:rsidRDefault="00BB221D" w:rsidP="00BB221D">
      <w:pPr>
        <w:pBdr>
          <w:top w:val="nil"/>
          <w:left w:val="nil"/>
          <w:bottom w:val="nil"/>
          <w:right w:val="nil"/>
          <w:between w:val="nil"/>
        </w:pBdr>
        <w:spacing w:after="0" w:line="240" w:lineRule="auto"/>
        <w:jc w:val="both"/>
        <w:rPr>
          <w:color w:val="000000"/>
        </w:rPr>
      </w:pPr>
      <w:r w:rsidRPr="001B3A8C">
        <w:rPr>
          <w:color w:val="000000"/>
        </w:rPr>
        <w:t>La con</w:t>
      </w:r>
      <w:r>
        <w:rPr>
          <w:color w:val="000000"/>
        </w:rPr>
        <w:t>sultora deberá realizar la entrega</w:t>
      </w:r>
      <w:r w:rsidRPr="001B3A8C">
        <w:rPr>
          <w:color w:val="000000"/>
        </w:rPr>
        <w:t xml:space="preserve"> de los productos </w:t>
      </w:r>
      <w:r>
        <w:rPr>
          <w:color w:val="000000"/>
        </w:rPr>
        <w:t>conforme</w:t>
      </w:r>
      <w:r w:rsidRPr="001B3A8C">
        <w:rPr>
          <w:color w:val="000000"/>
        </w:rPr>
        <w:t xml:space="preserve"> el cronograma valorado de ejecución aprobado, una vez aprobado</w:t>
      </w:r>
      <w:r>
        <w:rPr>
          <w:color w:val="000000"/>
        </w:rPr>
        <w:t xml:space="preserve"> cada producto </w:t>
      </w:r>
      <w:r w:rsidRPr="001B3A8C">
        <w:rPr>
          <w:color w:val="000000"/>
        </w:rPr>
        <w:t>y en coordinación con el Administrador del Contrato se notificará al Consultor (a) la presentación o ajustes definitivos para su revisión y aprobación; a fin de que genere la planilla de pago respectiva.</w:t>
      </w:r>
    </w:p>
    <w:p w14:paraId="34D6425D" w14:textId="77777777" w:rsidR="00BB221D" w:rsidRPr="00CF0167" w:rsidRDefault="00BB221D" w:rsidP="00BB221D">
      <w:pPr>
        <w:pBdr>
          <w:top w:val="nil"/>
          <w:left w:val="nil"/>
          <w:bottom w:val="nil"/>
          <w:right w:val="nil"/>
          <w:between w:val="nil"/>
        </w:pBdr>
        <w:spacing w:after="0" w:line="240" w:lineRule="auto"/>
        <w:jc w:val="both"/>
        <w:rPr>
          <w:color w:val="000000"/>
        </w:rPr>
      </w:pPr>
    </w:p>
    <w:p w14:paraId="1ABCCC3E" w14:textId="77777777" w:rsidR="00BB221D" w:rsidRPr="00CF0167" w:rsidRDefault="00BB221D" w:rsidP="00BB221D">
      <w:pPr>
        <w:pBdr>
          <w:top w:val="nil"/>
          <w:left w:val="nil"/>
          <w:bottom w:val="nil"/>
          <w:right w:val="nil"/>
          <w:between w:val="nil"/>
        </w:pBdr>
        <w:spacing w:after="0" w:line="240" w:lineRule="auto"/>
        <w:jc w:val="both"/>
        <w:rPr>
          <w:color w:val="000000"/>
        </w:rPr>
      </w:pPr>
      <w:r w:rsidRPr="00CF0167">
        <w:rPr>
          <w:color w:val="000000"/>
        </w:rPr>
        <w:t>La Entidad Contratante realizará la recepción de la consultoría conforme lo establece el Art. 123 del Reglamento General de la LOSNCP, Recepción definitiva. - En el caso de consultoría, una vez que se hayan terminado todos los trabajos previstos en el contrato, el consultor entregará a la entidad contratante el informe final provisional; cuya fecha de entrega servirá para el cómputo y control del plazo contractual. La entidad contratante dispondrá de 15 días término para la emisión de observaciones y el consultor de 15 días término, adicionales para dichas observaciones y presentar el informe final definitivo. Dependiendo de la magnitud del contrato, estos términos podrán ser mayores, pero deben constar obligatoriamente en el texto del contrato.</w:t>
      </w:r>
    </w:p>
    <w:p w14:paraId="57F433EC" w14:textId="77777777" w:rsidR="00BB221D" w:rsidRDefault="00BB221D" w:rsidP="00BB221D">
      <w:pPr>
        <w:spacing w:after="0" w:line="240" w:lineRule="auto"/>
        <w:jc w:val="both"/>
        <w:rPr>
          <w:rFonts w:cstheme="minorHAnsi"/>
          <w:b/>
          <w:bCs/>
        </w:rPr>
      </w:pPr>
    </w:p>
    <w:p w14:paraId="4E78D6ED" w14:textId="77777777" w:rsidR="00BB221D" w:rsidRPr="00093C01" w:rsidRDefault="00BB221D" w:rsidP="00BB221D">
      <w:pPr>
        <w:spacing w:after="0" w:line="240" w:lineRule="auto"/>
        <w:jc w:val="both"/>
        <w:rPr>
          <w:rFonts w:cstheme="minorHAnsi"/>
          <w:b/>
          <w:bCs/>
        </w:rPr>
      </w:pPr>
    </w:p>
    <w:p w14:paraId="0CDA150C" w14:textId="77777777" w:rsidR="00BB221D" w:rsidRPr="00B80D1C" w:rsidRDefault="00BB221D" w:rsidP="00CE161D">
      <w:pPr>
        <w:pStyle w:val="Prrafodelista"/>
        <w:numPr>
          <w:ilvl w:val="0"/>
          <w:numId w:val="1"/>
        </w:numPr>
        <w:spacing w:after="0" w:line="240" w:lineRule="auto"/>
        <w:jc w:val="both"/>
        <w:outlineLvl w:val="1"/>
        <w:rPr>
          <w:rFonts w:cstheme="minorHAnsi"/>
          <w:b/>
          <w:bCs/>
        </w:rPr>
      </w:pPr>
      <w:bookmarkStart w:id="128" w:name="_Toc106372840"/>
      <w:bookmarkStart w:id="129" w:name="_Toc107320739"/>
      <w:bookmarkStart w:id="130" w:name="_Toc111412486"/>
      <w:r w:rsidRPr="00B80D1C">
        <w:rPr>
          <w:rFonts w:cstheme="minorHAnsi"/>
          <w:b/>
          <w:bCs/>
        </w:rPr>
        <w:t>CLASIFICADOR CENTRAL DE PRODUCTOS</w:t>
      </w:r>
      <w:bookmarkEnd w:id="128"/>
      <w:bookmarkEnd w:id="129"/>
      <w:bookmarkEnd w:id="130"/>
    </w:p>
    <w:p w14:paraId="256623C2" w14:textId="77777777" w:rsidR="00BB221D" w:rsidRPr="00867EA1" w:rsidRDefault="00BB221D" w:rsidP="00BB221D">
      <w:pPr>
        <w:pStyle w:val="Prrafodelista"/>
        <w:spacing w:after="0" w:line="240" w:lineRule="auto"/>
        <w:ind w:left="0"/>
        <w:jc w:val="both"/>
        <w:rPr>
          <w:sz w:val="24"/>
          <w:szCs w:val="24"/>
          <w:highlight w:val="yellow"/>
        </w:rPr>
      </w:pPr>
    </w:p>
    <w:p w14:paraId="5A769E5E" w14:textId="77777777" w:rsidR="00BB221D" w:rsidRPr="00E9509E" w:rsidRDefault="00BB221D" w:rsidP="00BB221D">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El código clasificador central de producto que se utilizará en el presente proceso de contratación será:</w:t>
      </w:r>
    </w:p>
    <w:p w14:paraId="13A674A3" w14:textId="77777777" w:rsidR="00BB221D" w:rsidRPr="00867EA1" w:rsidRDefault="00BB221D" w:rsidP="00BB221D">
      <w:pPr>
        <w:pStyle w:val="Prrafodelista"/>
        <w:spacing w:after="0" w:line="240" w:lineRule="auto"/>
        <w:ind w:left="360"/>
        <w:jc w:val="both"/>
        <w:rPr>
          <w:b/>
          <w:sz w:val="24"/>
          <w:szCs w:val="24"/>
          <w:highlight w:val="yellow"/>
        </w:rPr>
      </w:pPr>
    </w:p>
    <w:tbl>
      <w:tblPr>
        <w:tblW w:w="0" w:type="auto"/>
        <w:jc w:val="center"/>
        <w:shd w:val="clear" w:color="auto" w:fill="FFFFFF"/>
        <w:tblCellMar>
          <w:left w:w="0" w:type="dxa"/>
          <w:right w:w="0" w:type="dxa"/>
        </w:tblCellMar>
        <w:tblLook w:val="04A0" w:firstRow="1" w:lastRow="0" w:firstColumn="1" w:lastColumn="0" w:noHBand="0" w:noVBand="1"/>
      </w:tblPr>
      <w:tblGrid>
        <w:gridCol w:w="6498"/>
        <w:gridCol w:w="1842"/>
      </w:tblGrid>
      <w:tr w:rsidR="00BB221D" w:rsidRPr="00E9509E" w14:paraId="2C0DB4A0" w14:textId="77777777" w:rsidTr="00E63315">
        <w:trPr>
          <w:jc w:val="center"/>
        </w:trPr>
        <w:tc>
          <w:tcPr>
            <w:tcW w:w="6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D547AF" w14:textId="77777777" w:rsidR="00BB221D" w:rsidRPr="00E9509E" w:rsidRDefault="00BB221D" w:rsidP="00E63315">
            <w:pPr>
              <w:jc w:val="center"/>
              <w:rPr>
                <w:rFonts w:eastAsia="Times New Roman" w:cs="Calibri"/>
                <w:lang w:eastAsia="es-EC"/>
              </w:rPr>
            </w:pPr>
            <w:r w:rsidRPr="00E9509E">
              <w:rPr>
                <w:rFonts w:ascii="Calibri Light" w:eastAsia="Times New Roman" w:hAnsi="Calibri Light" w:cs="Calibri Light"/>
                <w:b/>
                <w:bCs/>
                <w:lang w:eastAsia="es-EC"/>
              </w:rPr>
              <w:t>Descripción</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2C06CC" w14:textId="77777777" w:rsidR="00BB221D" w:rsidRPr="00E9509E" w:rsidRDefault="00BB221D" w:rsidP="00E63315">
            <w:pPr>
              <w:jc w:val="center"/>
              <w:rPr>
                <w:rFonts w:eastAsia="Times New Roman" w:cs="Calibri"/>
                <w:lang w:eastAsia="es-EC"/>
              </w:rPr>
            </w:pPr>
            <w:r w:rsidRPr="00E9509E">
              <w:rPr>
                <w:rFonts w:ascii="Calibri Light" w:eastAsia="Times New Roman" w:hAnsi="Calibri Light" w:cs="Calibri Light"/>
                <w:b/>
                <w:bCs/>
                <w:lang w:eastAsia="es-EC"/>
              </w:rPr>
              <w:t>CPC</w:t>
            </w:r>
          </w:p>
        </w:tc>
      </w:tr>
      <w:tr w:rsidR="00BB221D" w:rsidRPr="00E9509E" w14:paraId="301F9D88" w14:textId="77777777" w:rsidTr="00E63315">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D722E9" w14:textId="77777777" w:rsidR="00BB221D" w:rsidRPr="00E9509E" w:rsidRDefault="00BB221D" w:rsidP="00E63315">
            <w:pPr>
              <w:rPr>
                <w:rFonts w:eastAsia="Times New Roman" w:cs="Calibri"/>
                <w:lang w:eastAsia="es-EC"/>
              </w:rPr>
            </w:pPr>
            <w:r w:rsidRPr="00E9509E">
              <w:rPr>
                <w:rFonts w:ascii="Calibri Light" w:eastAsia="Times New Roman" w:hAnsi="Calibri Light" w:cs="Calibri Light"/>
                <w:sz w:val="20"/>
                <w:lang w:eastAsia="es-EC"/>
              </w:rPr>
              <w:t>SERVICIOS DE LEVANTAMIENTO DE MAPAS CONSISTENTES EN LA ELABORACION Y REVISION DE MAPAS DE TODO TIPO (POR EJEMPLO, DE CARRETERAS, DE CATASTROS, TOPOGRAFICOS, PLANIMETRICOS, HIDROGRAFICOS), UTILIZANDO PARA ELLO LOS RESULTADOS DE ESTUDIOS, OTROS MAPAS Y DEMAS</w:t>
            </w:r>
            <w:r w:rsidRPr="00E9509E">
              <w:rPr>
                <w:rFonts w:ascii="Calibri Light" w:eastAsia="Times New Roman" w:hAnsi="Calibri Light" w:cs="Calibri Light"/>
                <w:b/>
                <w:bCs/>
                <w:sz w:val="20"/>
                <w:lang w:eastAsia="es-EC"/>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6314BE" w14:textId="77777777" w:rsidR="00BB221D" w:rsidRPr="00E9509E" w:rsidRDefault="00BB221D" w:rsidP="00E63315">
            <w:pPr>
              <w:jc w:val="center"/>
              <w:rPr>
                <w:rFonts w:eastAsia="Times New Roman" w:cs="Calibri"/>
                <w:lang w:eastAsia="es-EC"/>
              </w:rPr>
            </w:pPr>
            <w:r w:rsidRPr="00E9509E">
              <w:rPr>
                <w:rFonts w:eastAsia="Times New Roman" w:cs="Calibri"/>
                <w:lang w:eastAsia="es-EC"/>
              </w:rPr>
              <w:t>83540.00</w:t>
            </w:r>
            <w:r w:rsidRPr="00E9509E">
              <w:rPr>
                <w:rFonts w:ascii="Calibri Light" w:eastAsia="Times New Roman" w:hAnsi="Calibri Light" w:cs="Calibri Light"/>
                <w:b/>
                <w:bCs/>
                <w:lang w:eastAsia="es-EC"/>
              </w:rPr>
              <w:t> </w:t>
            </w:r>
          </w:p>
        </w:tc>
      </w:tr>
      <w:tr w:rsidR="00BB221D" w:rsidRPr="00E9509E" w14:paraId="4E56B7F6" w14:textId="77777777" w:rsidTr="00E63315">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EB4272" w14:textId="77777777" w:rsidR="00BB221D" w:rsidRPr="00E9509E" w:rsidRDefault="00BB221D" w:rsidP="00E63315">
            <w:pPr>
              <w:rPr>
                <w:rFonts w:eastAsia="Times New Roman" w:cs="Calibri"/>
                <w:lang w:eastAsia="es-EC"/>
              </w:rPr>
            </w:pPr>
            <w:r w:rsidRPr="00E9509E">
              <w:rPr>
                <w:rFonts w:ascii="Calibri Light" w:eastAsia="Times New Roman" w:hAnsi="Calibri Light" w:cs="Calibri Light"/>
                <w:sz w:val="20"/>
                <w:lang w:eastAsia="es-EC"/>
              </w:rPr>
              <w:t>CONSULTORÍA CIENTÍFICA, TÉCNICA RELACIONADA CON LA CARTOGRAFIA, CATASTROS Y GEOGRAFIA</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60F9AA" w14:textId="77777777" w:rsidR="00BB221D" w:rsidRPr="00E9509E" w:rsidRDefault="00BB221D" w:rsidP="00E63315">
            <w:pPr>
              <w:jc w:val="center"/>
              <w:rPr>
                <w:rFonts w:eastAsia="Times New Roman" w:cs="Calibri"/>
                <w:lang w:eastAsia="es-EC"/>
              </w:rPr>
            </w:pPr>
            <w:r w:rsidRPr="00E9509E">
              <w:rPr>
                <w:rFonts w:eastAsia="Times New Roman" w:cs="Calibri"/>
                <w:lang w:eastAsia="es-EC"/>
              </w:rPr>
              <w:t>8354000110</w:t>
            </w:r>
          </w:p>
        </w:tc>
      </w:tr>
    </w:tbl>
    <w:p w14:paraId="6FDC43F6" w14:textId="77777777" w:rsidR="00BB221D" w:rsidRDefault="00BB221D" w:rsidP="00BB221D">
      <w:pPr>
        <w:pStyle w:val="Prrafodelista"/>
        <w:spacing w:after="0" w:line="240" w:lineRule="auto"/>
        <w:ind w:left="360"/>
        <w:jc w:val="both"/>
        <w:rPr>
          <w:b/>
          <w:sz w:val="24"/>
          <w:szCs w:val="24"/>
        </w:rPr>
      </w:pPr>
    </w:p>
    <w:p w14:paraId="70282E46" w14:textId="77777777" w:rsidR="00BB221D" w:rsidRPr="00E9509E" w:rsidRDefault="00BB221D" w:rsidP="00BB221D">
      <w:pPr>
        <w:pStyle w:val="Prrafodelista"/>
        <w:spacing w:after="0" w:line="240" w:lineRule="auto"/>
        <w:ind w:left="360"/>
        <w:jc w:val="both"/>
        <w:rPr>
          <w:b/>
          <w:sz w:val="24"/>
          <w:szCs w:val="24"/>
        </w:rPr>
      </w:pPr>
    </w:p>
    <w:p w14:paraId="508421A6" w14:textId="77777777" w:rsidR="00BB221D" w:rsidRPr="00E9509E" w:rsidRDefault="00BB221D" w:rsidP="00BB221D">
      <w:pPr>
        <w:pStyle w:val="Prrafodelista"/>
        <w:spacing w:after="0" w:line="240" w:lineRule="auto"/>
        <w:ind w:left="360"/>
        <w:jc w:val="both"/>
        <w:rPr>
          <w:b/>
          <w:sz w:val="24"/>
          <w:szCs w:val="24"/>
        </w:rPr>
      </w:pPr>
      <w:r w:rsidRPr="00E9509E">
        <w:rPr>
          <w:b/>
          <w:noProof/>
          <w:sz w:val="24"/>
          <w:szCs w:val="24"/>
          <w:lang w:eastAsia="es-EC"/>
        </w:rPr>
        <w:drawing>
          <wp:inline distT="0" distB="0" distL="0" distR="0" wp14:anchorId="2963DE42" wp14:editId="775256ED">
            <wp:extent cx="5403850" cy="1562100"/>
            <wp:effectExtent l="19050" t="19050" r="2540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0" cy="1562100"/>
                    </a:xfrm>
                    <a:prstGeom prst="rect">
                      <a:avLst/>
                    </a:prstGeom>
                    <a:noFill/>
                    <a:ln w="9525" cmpd="sng">
                      <a:solidFill>
                        <a:srgbClr val="A6A6A6"/>
                      </a:solidFill>
                      <a:miter lim="800000"/>
                      <a:headEnd/>
                      <a:tailEnd/>
                    </a:ln>
                    <a:effectLst/>
                  </pic:spPr>
                </pic:pic>
              </a:graphicData>
            </a:graphic>
          </wp:inline>
        </w:drawing>
      </w:r>
    </w:p>
    <w:p w14:paraId="780BBEA2" w14:textId="77777777" w:rsidR="00BB221D" w:rsidRDefault="00BB221D" w:rsidP="00BB221D">
      <w:pPr>
        <w:pStyle w:val="Prrafodelista"/>
        <w:spacing w:after="0" w:line="240" w:lineRule="auto"/>
        <w:ind w:left="360"/>
        <w:jc w:val="both"/>
        <w:rPr>
          <w:b/>
          <w:sz w:val="24"/>
          <w:szCs w:val="24"/>
        </w:rPr>
      </w:pPr>
    </w:p>
    <w:p w14:paraId="759D4B2D" w14:textId="77777777" w:rsidR="00BB221D" w:rsidRPr="00E9509E" w:rsidRDefault="00BB221D" w:rsidP="00BB221D">
      <w:pPr>
        <w:pStyle w:val="Prrafodelista"/>
        <w:spacing w:after="0" w:line="240" w:lineRule="auto"/>
        <w:ind w:left="360"/>
        <w:jc w:val="both"/>
        <w:rPr>
          <w:b/>
          <w:sz w:val="24"/>
          <w:szCs w:val="24"/>
        </w:rPr>
      </w:pPr>
    </w:p>
    <w:tbl>
      <w:tblPr>
        <w:tblW w:w="6520" w:type="dxa"/>
        <w:jc w:val="center"/>
        <w:tblCellMar>
          <w:left w:w="70" w:type="dxa"/>
          <w:right w:w="70" w:type="dxa"/>
        </w:tblCellMar>
        <w:tblLook w:val="04A0" w:firstRow="1" w:lastRow="0" w:firstColumn="1" w:lastColumn="0" w:noHBand="0" w:noVBand="1"/>
      </w:tblPr>
      <w:tblGrid>
        <w:gridCol w:w="2080"/>
        <w:gridCol w:w="4440"/>
      </w:tblGrid>
      <w:tr w:rsidR="00BB221D" w:rsidRPr="00867EA1" w14:paraId="3B188B75" w14:textId="77777777" w:rsidTr="00E63315">
        <w:trPr>
          <w:trHeight w:val="900"/>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A0724" w14:textId="77777777" w:rsidR="00BB221D" w:rsidRPr="00E9509E" w:rsidRDefault="00BB221D" w:rsidP="00E63315">
            <w:pPr>
              <w:jc w:val="center"/>
              <w:rPr>
                <w:rFonts w:eastAsia="Times New Roman" w:cs="Calibri"/>
                <w:color w:val="000000"/>
                <w:lang w:eastAsia="es-EC"/>
              </w:rPr>
            </w:pPr>
            <w:r w:rsidRPr="00E9509E">
              <w:rPr>
                <w:rFonts w:eastAsia="Times New Roman" w:cs="Calibri"/>
                <w:color w:val="000000"/>
                <w:lang w:eastAsia="es-EC"/>
              </w:rPr>
              <w:t>8354000110</w:t>
            </w:r>
          </w:p>
        </w:tc>
        <w:tc>
          <w:tcPr>
            <w:tcW w:w="4440" w:type="dxa"/>
            <w:tcBorders>
              <w:top w:val="single" w:sz="4" w:space="0" w:color="auto"/>
              <w:left w:val="nil"/>
              <w:bottom w:val="single" w:sz="4" w:space="0" w:color="auto"/>
              <w:right w:val="single" w:sz="4" w:space="0" w:color="auto"/>
            </w:tcBorders>
            <w:shd w:val="clear" w:color="000000" w:fill="FFFFFF"/>
            <w:vAlign w:val="center"/>
            <w:hideMark/>
          </w:tcPr>
          <w:p w14:paraId="4ED0CB6A" w14:textId="77777777" w:rsidR="00BB221D" w:rsidRPr="00E9509E" w:rsidRDefault="00BB221D" w:rsidP="00E63315">
            <w:pPr>
              <w:jc w:val="center"/>
              <w:rPr>
                <w:rFonts w:eastAsia="Times New Roman" w:cs="Calibri"/>
                <w:color w:val="000000"/>
                <w:lang w:eastAsia="es-EC"/>
              </w:rPr>
            </w:pPr>
            <w:r w:rsidRPr="00E9509E">
              <w:rPr>
                <w:rFonts w:eastAsia="Times New Roman" w:cs="Calibri"/>
                <w:color w:val="000000"/>
                <w:lang w:eastAsia="es-EC"/>
              </w:rPr>
              <w:t>CONSULTORIA CIENTIFICA, TECNICA RELACIONADA CON LA CARTOGRAFIA, CATASTROS Y GEOGRAFIA</w:t>
            </w:r>
          </w:p>
        </w:tc>
      </w:tr>
    </w:tbl>
    <w:p w14:paraId="37AADB33" w14:textId="77777777" w:rsidR="00BB221D" w:rsidRDefault="00BB221D" w:rsidP="00BB221D">
      <w:pPr>
        <w:pStyle w:val="Prrafodelista"/>
        <w:spacing w:after="0" w:line="240" w:lineRule="auto"/>
        <w:ind w:left="360"/>
        <w:jc w:val="center"/>
        <w:rPr>
          <w:b/>
          <w:sz w:val="24"/>
          <w:szCs w:val="24"/>
          <w:highlight w:val="yellow"/>
        </w:rPr>
      </w:pPr>
    </w:p>
    <w:p w14:paraId="30A8093F" w14:textId="77777777" w:rsidR="00BB221D" w:rsidRDefault="00BB221D" w:rsidP="00BB221D">
      <w:pPr>
        <w:pStyle w:val="Prrafodelista"/>
        <w:spacing w:after="0" w:line="240" w:lineRule="auto"/>
        <w:ind w:left="360"/>
        <w:jc w:val="center"/>
        <w:rPr>
          <w:b/>
          <w:sz w:val="24"/>
          <w:szCs w:val="24"/>
          <w:highlight w:val="yellow"/>
        </w:rPr>
      </w:pPr>
    </w:p>
    <w:p w14:paraId="397787EF" w14:textId="77777777" w:rsidR="00BB221D" w:rsidRDefault="00BB221D" w:rsidP="00BB221D">
      <w:pPr>
        <w:pStyle w:val="Prrafodelista"/>
        <w:spacing w:after="0" w:line="240" w:lineRule="auto"/>
        <w:ind w:left="360"/>
        <w:jc w:val="center"/>
        <w:rPr>
          <w:b/>
          <w:sz w:val="24"/>
          <w:szCs w:val="24"/>
          <w:highlight w:val="yellow"/>
        </w:rPr>
      </w:pPr>
    </w:p>
    <w:p w14:paraId="39A6B1B1" w14:textId="77777777" w:rsidR="00BB221D" w:rsidRPr="00E9509E" w:rsidRDefault="00BB221D" w:rsidP="00CE161D">
      <w:pPr>
        <w:pStyle w:val="Prrafodelista"/>
        <w:numPr>
          <w:ilvl w:val="0"/>
          <w:numId w:val="1"/>
        </w:numPr>
        <w:spacing w:after="0" w:line="240" w:lineRule="auto"/>
        <w:jc w:val="both"/>
        <w:outlineLvl w:val="1"/>
        <w:rPr>
          <w:rFonts w:cstheme="minorHAnsi"/>
          <w:b/>
          <w:bCs/>
        </w:rPr>
      </w:pPr>
      <w:bookmarkStart w:id="131" w:name="_Toc106372841"/>
      <w:bookmarkStart w:id="132" w:name="_Toc107320740"/>
      <w:bookmarkStart w:id="133" w:name="_Toc111412487"/>
      <w:r w:rsidRPr="00E9509E">
        <w:rPr>
          <w:rFonts w:cstheme="minorHAnsi"/>
          <w:b/>
          <w:bCs/>
        </w:rPr>
        <w:t>PROVEEDORES A SER INVITADOS</w:t>
      </w:r>
      <w:bookmarkEnd w:id="131"/>
      <w:bookmarkEnd w:id="132"/>
      <w:bookmarkEnd w:id="133"/>
    </w:p>
    <w:p w14:paraId="4AFBB349" w14:textId="77777777" w:rsidR="00BB221D" w:rsidRPr="00867EA1" w:rsidRDefault="00BB221D" w:rsidP="00BB221D">
      <w:pPr>
        <w:rPr>
          <w:highlight w:val="yellow"/>
          <w:lang w:eastAsia="es-EC"/>
        </w:rPr>
      </w:pPr>
    </w:p>
    <w:p w14:paraId="3519C525"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Se enviará la invitación a proveedores</w:t>
      </w:r>
      <w:r>
        <w:rPr>
          <w:rFonts w:cstheme="minorHAnsi"/>
          <w:color w:val="000000"/>
        </w:rPr>
        <w:t xml:space="preserve"> dependiendo d</w:t>
      </w:r>
      <w:r>
        <w:t>el presupuesto referencial del contrato</w:t>
      </w:r>
      <w:r w:rsidRPr="00D54DDA">
        <w:rPr>
          <w:rFonts w:cstheme="minorHAnsi"/>
          <w:color w:val="000000"/>
        </w:rPr>
        <w:t xml:space="preserve">, </w:t>
      </w:r>
      <w:r>
        <w:rPr>
          <w:rFonts w:cstheme="minorHAnsi"/>
          <w:color w:val="000000"/>
        </w:rPr>
        <w:t>de acuerdo</w:t>
      </w:r>
      <w:r w:rsidRPr="00D54DDA">
        <w:rPr>
          <w:rFonts w:cstheme="minorHAnsi"/>
          <w:color w:val="000000"/>
        </w:rPr>
        <w:t xml:space="preserve"> al </w:t>
      </w:r>
      <w:r w:rsidRPr="00D54DDA">
        <w:rPr>
          <w:rFonts w:cstheme="minorHAnsi"/>
          <w:color w:val="000000"/>
          <w:highlight w:val="yellow"/>
        </w:rPr>
        <w:t>informe de selección de proveedores</w:t>
      </w:r>
      <w:r w:rsidRPr="00D54DDA">
        <w:rPr>
          <w:rFonts w:cstheme="minorHAnsi"/>
          <w:color w:val="000000"/>
        </w:rPr>
        <w:t xml:space="preserve"> que se adjunta al presente documento.</w:t>
      </w:r>
    </w:p>
    <w:p w14:paraId="38ACFD2D" w14:textId="77777777" w:rsidR="00BB221D" w:rsidRPr="00867EA1" w:rsidRDefault="00BB221D" w:rsidP="00BB221D">
      <w:pPr>
        <w:widowControl w:val="0"/>
        <w:suppressAutoHyphens/>
        <w:jc w:val="both"/>
        <w:textAlignment w:val="baseline"/>
        <w:rPr>
          <w:rFonts w:cs="Calibri"/>
          <w:highlight w:val="yellow"/>
        </w:rPr>
      </w:pPr>
    </w:p>
    <w:p w14:paraId="5F796DEE" w14:textId="77777777" w:rsidR="00BB221D" w:rsidRPr="00E9509E" w:rsidRDefault="00BB221D" w:rsidP="00CE161D">
      <w:pPr>
        <w:pStyle w:val="Prrafodelista"/>
        <w:numPr>
          <w:ilvl w:val="0"/>
          <w:numId w:val="1"/>
        </w:numPr>
        <w:spacing w:after="0" w:line="240" w:lineRule="auto"/>
        <w:jc w:val="both"/>
        <w:outlineLvl w:val="1"/>
        <w:rPr>
          <w:rFonts w:cstheme="minorHAnsi"/>
          <w:b/>
          <w:bCs/>
        </w:rPr>
      </w:pPr>
      <w:bookmarkStart w:id="134" w:name="_Toc106372842"/>
      <w:bookmarkStart w:id="135" w:name="_Toc107320741"/>
      <w:bookmarkStart w:id="136" w:name="_Toc111412488"/>
      <w:r w:rsidRPr="00E9509E">
        <w:rPr>
          <w:rFonts w:cstheme="minorHAnsi"/>
          <w:b/>
          <w:bCs/>
        </w:rPr>
        <w:t>VERIFICACIÓN PARA EVITAR DUPLICIDAD CON ESTUDIOS REALIZADOS</w:t>
      </w:r>
      <w:bookmarkEnd w:id="134"/>
      <w:bookmarkEnd w:id="135"/>
      <w:bookmarkEnd w:id="136"/>
    </w:p>
    <w:p w14:paraId="507B2158" w14:textId="77777777" w:rsidR="00BB221D" w:rsidRPr="00867EA1" w:rsidRDefault="00BB221D" w:rsidP="00BB221D">
      <w:pPr>
        <w:widowControl w:val="0"/>
        <w:suppressAutoHyphens/>
        <w:jc w:val="both"/>
        <w:textAlignment w:val="baseline"/>
        <w:rPr>
          <w:rFonts w:cs="Calibri"/>
          <w:i/>
          <w:iCs/>
          <w:highlight w:val="yellow"/>
        </w:rPr>
      </w:pPr>
    </w:p>
    <w:p w14:paraId="1EBB1DAA"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 parágrafo segundo del artículo 9, del Decreto Ejecutivo 135, publicado en el Registro Oficial Suplemento 76 del 11 de septiembre del 2017, relacionado con las Normas de Optimización y Austeridad del Gasto Público, establece lo siguiente:</w:t>
      </w:r>
    </w:p>
    <w:p w14:paraId="0B6DBD6E"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0C08E10F" w14:textId="77777777" w:rsidR="00BB221D" w:rsidRPr="00D54DDA" w:rsidRDefault="00BB221D" w:rsidP="00BB221D">
      <w:pPr>
        <w:pBdr>
          <w:top w:val="nil"/>
          <w:left w:val="nil"/>
          <w:bottom w:val="nil"/>
          <w:right w:val="nil"/>
          <w:between w:val="nil"/>
        </w:pBdr>
        <w:spacing w:after="0" w:line="240" w:lineRule="auto"/>
        <w:jc w:val="both"/>
        <w:rPr>
          <w:rFonts w:cstheme="minorHAnsi"/>
          <w:i/>
          <w:color w:val="000000"/>
        </w:rPr>
      </w:pPr>
      <w:r w:rsidRPr="00D54DDA">
        <w:rPr>
          <w:rFonts w:cstheme="minorHAnsi"/>
          <w:i/>
          <w:color w:val="000000"/>
        </w:rPr>
        <w:t xml:space="preserve">“(...) Art. 9.- Contratos de servicios profesionales y </w:t>
      </w:r>
      <w:proofErr w:type="gramStart"/>
      <w:r w:rsidRPr="00D54DDA">
        <w:rPr>
          <w:rFonts w:cstheme="minorHAnsi"/>
          <w:i/>
          <w:color w:val="000000"/>
        </w:rPr>
        <w:t>consultorías.-</w:t>
      </w:r>
      <w:proofErr w:type="gramEnd"/>
      <w:r w:rsidRPr="00D54DDA">
        <w:rPr>
          <w:rFonts w:cstheme="minorHAnsi"/>
          <w:i/>
          <w:color w:val="000000"/>
        </w:rPr>
        <w:t>...</w:t>
      </w:r>
    </w:p>
    <w:p w14:paraId="4BAEA37D" w14:textId="77777777" w:rsidR="00BB221D" w:rsidRPr="00D54DDA" w:rsidRDefault="00BB221D" w:rsidP="00BB221D">
      <w:pPr>
        <w:pBdr>
          <w:top w:val="nil"/>
          <w:left w:val="nil"/>
          <w:bottom w:val="nil"/>
          <w:right w:val="nil"/>
          <w:between w:val="nil"/>
        </w:pBdr>
        <w:spacing w:after="0" w:line="240" w:lineRule="auto"/>
        <w:jc w:val="both"/>
        <w:rPr>
          <w:rFonts w:cstheme="minorHAnsi"/>
          <w:i/>
          <w:color w:val="000000"/>
        </w:rPr>
      </w:pPr>
    </w:p>
    <w:p w14:paraId="05C2BE3E" w14:textId="77777777" w:rsidR="00BB221D" w:rsidRPr="00D54DDA" w:rsidRDefault="00BB221D" w:rsidP="00BB221D">
      <w:pPr>
        <w:pBdr>
          <w:top w:val="nil"/>
          <w:left w:val="nil"/>
          <w:bottom w:val="nil"/>
          <w:right w:val="nil"/>
          <w:between w:val="nil"/>
        </w:pBdr>
        <w:spacing w:after="0" w:line="240" w:lineRule="auto"/>
        <w:jc w:val="both"/>
        <w:rPr>
          <w:rFonts w:cstheme="minorHAnsi"/>
          <w:i/>
          <w:color w:val="000000"/>
        </w:rPr>
      </w:pPr>
      <w:r w:rsidRPr="00D54DDA">
        <w:rPr>
          <w:rFonts w:cstheme="minorHAnsi"/>
          <w:i/>
          <w:color w:val="000000"/>
        </w:rPr>
        <w:t>De manera previa a la contratación de consultorías, cualquiera que fuera su objeto, se deberá verificar en el banco de consultorías del sector público, el cual se encuentra a cargo del Servicio Nacional de Contratación Pública, para evitar la duplicidad con estudios ya realizados (...)”.</w:t>
      </w:r>
    </w:p>
    <w:p w14:paraId="1B08FD1C"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42E2D192"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Y en cumplimiento al mismo, se realizó la respectiva búsqueda en el banco de consultorías, el cual se encuentra a cargo del Servicio Nacional de Contratación Pública, y se identificó que los proyectos relacionados son destinados </w:t>
      </w:r>
      <w:r>
        <w:rPr>
          <w:rFonts w:cstheme="minorHAnsi"/>
          <w:color w:val="000000"/>
        </w:rPr>
        <w:t xml:space="preserve">a </w:t>
      </w:r>
      <w:r w:rsidRPr="005C04EB">
        <w:rPr>
          <w:rFonts w:cstheme="minorHAnsi"/>
          <w:color w:val="000000"/>
          <w:highlight w:val="yellow"/>
        </w:rPr>
        <w:t>XX. Por lo que se evidencia que no existen consultorías iguales o similares a la que se va a contratar, es decir no hay duplicidad con estudios ya realizados.</w:t>
      </w:r>
    </w:p>
    <w:p w14:paraId="128EA2F0" w14:textId="77777777" w:rsidR="00BB221D" w:rsidRPr="00867EA1" w:rsidRDefault="00BB221D" w:rsidP="00BB221D">
      <w:pPr>
        <w:widowControl w:val="0"/>
        <w:suppressAutoHyphens/>
        <w:jc w:val="both"/>
        <w:textAlignment w:val="baseline"/>
        <w:rPr>
          <w:rFonts w:cs="Calibri"/>
          <w:highlight w:val="yellow"/>
        </w:rPr>
      </w:pPr>
    </w:p>
    <w:p w14:paraId="050D7CF3" w14:textId="77777777" w:rsidR="00BB221D" w:rsidRPr="00D54DDA" w:rsidRDefault="00BB221D" w:rsidP="00CE161D">
      <w:pPr>
        <w:pStyle w:val="Prrafodelista"/>
        <w:numPr>
          <w:ilvl w:val="0"/>
          <w:numId w:val="1"/>
        </w:numPr>
        <w:spacing w:after="0" w:line="240" w:lineRule="auto"/>
        <w:jc w:val="both"/>
        <w:outlineLvl w:val="1"/>
        <w:rPr>
          <w:rFonts w:cstheme="minorHAnsi"/>
          <w:b/>
          <w:bCs/>
        </w:rPr>
      </w:pPr>
      <w:bookmarkStart w:id="137" w:name="_Toc106372843"/>
      <w:bookmarkStart w:id="138" w:name="_Toc107320742"/>
      <w:bookmarkStart w:id="139" w:name="_Toc111412489"/>
      <w:r w:rsidRPr="00D54DDA">
        <w:rPr>
          <w:rFonts w:cstheme="minorHAnsi"/>
          <w:b/>
          <w:bCs/>
        </w:rPr>
        <w:t>RECOMENDACIÓN DE DESIGNACIÓN DE ADMINISTRADOR DEL CONTRATO</w:t>
      </w:r>
      <w:bookmarkEnd w:id="137"/>
      <w:bookmarkEnd w:id="138"/>
      <w:bookmarkEnd w:id="139"/>
    </w:p>
    <w:p w14:paraId="717F2CBF" w14:textId="77777777" w:rsidR="00BB221D" w:rsidRPr="00867EA1" w:rsidRDefault="00BB221D" w:rsidP="00BB221D">
      <w:pPr>
        <w:widowControl w:val="0"/>
        <w:suppressAutoHyphens/>
        <w:ind w:left="360"/>
        <w:jc w:val="both"/>
        <w:textAlignment w:val="baseline"/>
        <w:rPr>
          <w:rFonts w:cs="Calibri"/>
          <w:b/>
          <w:bCs/>
          <w:highlight w:val="yellow"/>
        </w:rPr>
      </w:pPr>
    </w:p>
    <w:p w14:paraId="36E49D9D"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El GADM recomienda se designe como Administrador del Contrato al </w:t>
      </w:r>
      <w:r>
        <w:rPr>
          <w:rFonts w:cstheme="minorHAnsi"/>
          <w:color w:val="000000"/>
        </w:rPr>
        <w:t>XX</w:t>
      </w:r>
      <w:r w:rsidRPr="00D54DDA">
        <w:rPr>
          <w:rFonts w:cstheme="minorHAnsi"/>
          <w:color w:val="000000"/>
        </w:rPr>
        <w:t xml:space="preserve"> o quien haga sus veces, quien tomará todas las medidas necesarias para la adecuada ejecución del contrato, con estricto cumplimiento de sus cláusulas.</w:t>
      </w:r>
    </w:p>
    <w:p w14:paraId="7B7F5E2F"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604D1C38" w14:textId="77777777" w:rsidR="00BB221D"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Será responsabilidad del Administrador del Contrato, velar por el cabal y oportuno cumplimiento de todas y cada una de las obligaciones derivadas en el contrato. Adoptará las acciones que sean necesarias para evitar retrasos injustificados e impondrá las multas y sanciones establecidas en el contrato.</w:t>
      </w:r>
    </w:p>
    <w:p w14:paraId="094086F5"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0B862D17"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El Administrador del Contrato deberá atenerse a las condiciones generales y particulares del </w:t>
      </w:r>
      <w:r>
        <w:rPr>
          <w:rFonts w:cstheme="minorHAnsi"/>
          <w:color w:val="000000"/>
        </w:rPr>
        <w:t>p</w:t>
      </w:r>
      <w:r w:rsidRPr="00D54DDA">
        <w:rPr>
          <w:rFonts w:cstheme="minorHAnsi"/>
          <w:color w:val="000000"/>
        </w:rPr>
        <w:t>liego que forma parte del contrato, y velará por el cabal cumplimiento del mismo en base a lo que se establece en el artículo 121 de Reglamento General de la Ley Orgánica del Sistema Nacional de Contratación Pública.</w:t>
      </w:r>
    </w:p>
    <w:p w14:paraId="357C74CB"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02995462"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Adicional a las que la Ley determina, tendrá las siguientes facultades:</w:t>
      </w:r>
    </w:p>
    <w:p w14:paraId="4F46F5C3"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704F2297"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El/la Administrador/a del Contrato queda autorizado/a para realizar las gestiones inherentes a su ejecución.</w:t>
      </w:r>
    </w:p>
    <w:p w14:paraId="26EEE927"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36733F08"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lastRenderedPageBreak/>
        <w:t>El/la Administrador/a del Contrato será el/la encargado/a de velar por el cumplimiento del contrato, de las normas legales y compromisos contractuales por parte de la contratista, durante todo el periodo de vigencia del contrato.</w:t>
      </w:r>
    </w:p>
    <w:p w14:paraId="7E45E2C7"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5A19FA6E"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Respecto de su gestión, reportará a la Máxima Autoridad o su delegado, todos los aspectos operativos, técnicos, económicos y de cualquier naturaleza que pudieran afectar al cumplimiento del objeto del contrato.</w:t>
      </w:r>
    </w:p>
    <w:p w14:paraId="31A93DD4"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44B5CF1F"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Tendrá bajo su responsabilidad la aprobación de los documentos e informes que emita el Contratista, emitirá los informes y suscribirá las actas que para tal efecto se elaboren.</w:t>
      </w:r>
    </w:p>
    <w:p w14:paraId="0DD7C1B0"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292E4638"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La supervisión del servicio contratado y del pago, se encuentra a cargo del Administrador del Contrato.</w:t>
      </w:r>
    </w:p>
    <w:p w14:paraId="6F489E8B"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4FF73048"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Velará que los recursos vertidos, el tiempo utilizado y la gestión desarrollada   se ajusten a los parámetros y exigencias constantes en el contrato.</w:t>
      </w:r>
    </w:p>
    <w:p w14:paraId="590428AD"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0F994B9E"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Todas las acciones para la ejecución adecuada del contrato.</w:t>
      </w:r>
    </w:p>
    <w:p w14:paraId="06F6ACEA" w14:textId="77777777" w:rsidR="00BB221D" w:rsidRPr="00D54DDA" w:rsidRDefault="00BB221D" w:rsidP="00BB221D">
      <w:pPr>
        <w:pBdr>
          <w:top w:val="nil"/>
          <w:left w:val="nil"/>
          <w:bottom w:val="nil"/>
          <w:right w:val="nil"/>
          <w:between w:val="nil"/>
        </w:pBdr>
        <w:spacing w:after="0" w:line="240" w:lineRule="auto"/>
        <w:jc w:val="both"/>
        <w:rPr>
          <w:rFonts w:cstheme="minorHAnsi"/>
          <w:color w:val="000000"/>
        </w:rPr>
      </w:pPr>
    </w:p>
    <w:p w14:paraId="40544F8B" w14:textId="01C55A14" w:rsidR="00BB221D" w:rsidRDefault="00BB221D" w:rsidP="00BB221D">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El </w:t>
      </w:r>
      <w:r>
        <w:rPr>
          <w:rFonts w:cstheme="minorHAnsi"/>
          <w:color w:val="000000"/>
        </w:rPr>
        <w:t>GADM</w:t>
      </w:r>
      <w:r w:rsidRPr="00D54DDA">
        <w:rPr>
          <w:rFonts w:cstheme="minorHAnsi"/>
          <w:color w:val="000000"/>
        </w:rPr>
        <w:t xml:space="preserve"> podrá cambiar de Administrador/a del contrato, para lo cual bastará cursar al Contratista la respectiva comunicación; sin que sea necesaria la modificación del texto contractual.</w:t>
      </w:r>
    </w:p>
    <w:p w14:paraId="0B1D7049" w14:textId="77777777" w:rsidR="00CE161D" w:rsidRPr="00D54DDA" w:rsidRDefault="00CE161D" w:rsidP="00BB221D">
      <w:pPr>
        <w:pBdr>
          <w:top w:val="nil"/>
          <w:left w:val="nil"/>
          <w:bottom w:val="nil"/>
          <w:right w:val="nil"/>
          <w:between w:val="nil"/>
        </w:pBdr>
        <w:spacing w:after="0" w:line="240" w:lineRule="auto"/>
        <w:jc w:val="both"/>
        <w:rPr>
          <w:rFonts w:cstheme="minorHAnsi"/>
          <w:color w:val="000000"/>
        </w:rPr>
      </w:pPr>
    </w:p>
    <w:p w14:paraId="7113EECF" w14:textId="77777777" w:rsidR="00580FAD" w:rsidRPr="008555FC" w:rsidRDefault="00580FAD" w:rsidP="00FF7737">
      <w:pPr>
        <w:spacing w:after="0" w:line="240" w:lineRule="auto"/>
        <w:ind w:left="576"/>
        <w:jc w:val="both"/>
        <w:rPr>
          <w:rFonts w:cs="Calibri"/>
        </w:rPr>
      </w:pPr>
    </w:p>
    <w:p w14:paraId="133C8772" w14:textId="77777777" w:rsidR="00145D81" w:rsidRPr="00580FAD" w:rsidRDefault="00145D81" w:rsidP="00CE161D">
      <w:pPr>
        <w:pStyle w:val="Prrafodelista"/>
        <w:numPr>
          <w:ilvl w:val="0"/>
          <w:numId w:val="1"/>
        </w:numPr>
        <w:spacing w:after="0" w:line="240" w:lineRule="auto"/>
        <w:jc w:val="both"/>
        <w:outlineLvl w:val="1"/>
        <w:rPr>
          <w:rFonts w:cstheme="minorHAnsi"/>
          <w:b/>
          <w:bCs/>
        </w:rPr>
      </w:pPr>
      <w:bookmarkStart w:id="140" w:name="_Toc111412490"/>
      <w:r w:rsidRPr="00580FAD">
        <w:rPr>
          <w:rFonts w:cstheme="minorHAnsi"/>
          <w:b/>
          <w:bCs/>
        </w:rPr>
        <w:t>INFORMACIÓN ADICIONAL</w:t>
      </w:r>
      <w:bookmarkEnd w:id="140"/>
    </w:p>
    <w:p w14:paraId="1424D3E5" w14:textId="77777777" w:rsidR="00145D81" w:rsidRDefault="00145D81" w:rsidP="00145D81">
      <w:pPr>
        <w:spacing w:after="0" w:line="240" w:lineRule="auto"/>
        <w:jc w:val="both"/>
        <w:rPr>
          <w:bCs/>
        </w:rPr>
      </w:pPr>
    </w:p>
    <w:p w14:paraId="63E1A380" w14:textId="77777777" w:rsidR="00145D81" w:rsidRPr="006151EB" w:rsidRDefault="00145D81" w:rsidP="00145D81">
      <w:pPr>
        <w:pStyle w:val="Prrafodelista"/>
        <w:numPr>
          <w:ilvl w:val="0"/>
          <w:numId w:val="35"/>
        </w:numPr>
        <w:spacing w:after="0" w:line="240" w:lineRule="auto"/>
        <w:jc w:val="both"/>
        <w:rPr>
          <w:bCs/>
        </w:rPr>
      </w:pPr>
      <w:r w:rsidRPr="006151EB">
        <w:rPr>
          <w:bCs/>
        </w:rPr>
        <w:t>El GADM puede añadir el contenido que considere pertinente para aclarar el objeto de la Consultoría, el alcance y los productos esperados.</w:t>
      </w:r>
    </w:p>
    <w:p w14:paraId="624A3EE3" w14:textId="41BBF58B" w:rsidR="00145D81" w:rsidRDefault="00145D81" w:rsidP="00145D81">
      <w:pPr>
        <w:pStyle w:val="Prrafodelista"/>
        <w:numPr>
          <w:ilvl w:val="0"/>
          <w:numId w:val="35"/>
        </w:numPr>
        <w:spacing w:after="0" w:line="240" w:lineRule="auto"/>
        <w:jc w:val="both"/>
        <w:rPr>
          <w:bCs/>
        </w:rPr>
      </w:pPr>
      <w:r w:rsidRPr="006151EB">
        <w:rPr>
          <w:bCs/>
        </w:rPr>
        <w:t>El GADM</w:t>
      </w:r>
      <w:r>
        <w:rPr>
          <w:bCs/>
        </w:rPr>
        <w:t xml:space="preserve"> puede modificar el orden y</w:t>
      </w:r>
      <w:r w:rsidRPr="006151EB">
        <w:rPr>
          <w:bCs/>
        </w:rPr>
        <w:t xml:space="preserve"> formato del presente documento siempre y cuando conserve el contenido del documento</w:t>
      </w:r>
      <w:r w:rsidR="007756FB">
        <w:rPr>
          <w:bCs/>
        </w:rPr>
        <w:t>, de conformidad a la normativa vigente</w:t>
      </w:r>
      <w:r w:rsidRPr="006151EB">
        <w:rPr>
          <w:bCs/>
        </w:rPr>
        <w:t>.</w:t>
      </w:r>
    </w:p>
    <w:p w14:paraId="31CBCCC3" w14:textId="62B45B89" w:rsidR="0053373B" w:rsidRDefault="0053373B" w:rsidP="00FF7737">
      <w:pPr>
        <w:spacing w:after="0" w:line="240" w:lineRule="auto"/>
        <w:jc w:val="both"/>
        <w:rPr>
          <w:bCs/>
        </w:rPr>
      </w:pPr>
    </w:p>
    <w:p w14:paraId="3C28898F" w14:textId="77777777" w:rsidR="00580FAD" w:rsidRDefault="00580FAD" w:rsidP="00FF7737">
      <w:pPr>
        <w:spacing w:after="0" w:line="240" w:lineRule="auto"/>
        <w:jc w:val="both"/>
        <w:rPr>
          <w:bCs/>
        </w:rPr>
      </w:pPr>
    </w:p>
    <w:p w14:paraId="75554C5D" w14:textId="77777777" w:rsidR="00FF7737" w:rsidRPr="00580FAD" w:rsidRDefault="00FF7737" w:rsidP="00CE161D">
      <w:pPr>
        <w:pStyle w:val="Prrafodelista"/>
        <w:numPr>
          <w:ilvl w:val="0"/>
          <w:numId w:val="1"/>
        </w:numPr>
        <w:spacing w:after="0" w:line="240" w:lineRule="auto"/>
        <w:jc w:val="both"/>
        <w:outlineLvl w:val="1"/>
        <w:rPr>
          <w:rFonts w:cstheme="minorHAnsi"/>
          <w:b/>
          <w:bCs/>
        </w:rPr>
      </w:pPr>
      <w:bookmarkStart w:id="141" w:name="_Toc97149277"/>
      <w:bookmarkStart w:id="142" w:name="_Toc111412491"/>
      <w:r w:rsidRPr="00580FAD">
        <w:rPr>
          <w:rFonts w:cstheme="minorHAnsi"/>
          <w:b/>
          <w:bCs/>
        </w:rPr>
        <w:t>FIRMAS DE RESPONSABILIDAD</w:t>
      </w:r>
      <w:bookmarkEnd w:id="141"/>
      <w:bookmarkEnd w:id="142"/>
    </w:p>
    <w:p w14:paraId="645F74C2" w14:textId="77777777" w:rsidR="00FF7737" w:rsidRPr="008555FC" w:rsidRDefault="00FF7737" w:rsidP="00FF7737">
      <w:pPr>
        <w:spacing w:after="0" w:line="240" w:lineRule="auto"/>
        <w:rPr>
          <w:rFonts w:cs="Calibri"/>
          <w:lang w:eastAsia="es-EC"/>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261"/>
        <w:gridCol w:w="3251"/>
      </w:tblGrid>
      <w:tr w:rsidR="00FF7737" w:rsidRPr="008555FC" w14:paraId="32602C9A" w14:textId="77777777" w:rsidTr="00974D81">
        <w:trPr>
          <w:trHeight w:val="1027"/>
          <w:jc w:val="center"/>
        </w:trPr>
        <w:tc>
          <w:tcPr>
            <w:tcW w:w="2263" w:type="dxa"/>
            <w:shd w:val="clear" w:color="auto" w:fill="auto"/>
          </w:tcPr>
          <w:p w14:paraId="3D0F22C0" w14:textId="77777777" w:rsidR="00FF7737" w:rsidRDefault="00FF7737" w:rsidP="00974D81">
            <w:pPr>
              <w:spacing w:after="0" w:line="240" w:lineRule="auto"/>
              <w:ind w:right="-575"/>
              <w:jc w:val="both"/>
              <w:rPr>
                <w:rFonts w:cs="Calibri"/>
                <w:b/>
                <w:bCs/>
                <w:lang w:val="es-ES_tradnl"/>
              </w:rPr>
            </w:pPr>
          </w:p>
          <w:p w14:paraId="08B4E54A" w14:textId="77777777" w:rsidR="00FF7737" w:rsidRPr="008555FC" w:rsidRDefault="00FF7737" w:rsidP="00974D81">
            <w:pPr>
              <w:spacing w:after="0" w:line="240" w:lineRule="auto"/>
              <w:ind w:right="-575"/>
              <w:jc w:val="both"/>
              <w:rPr>
                <w:rFonts w:cs="Calibri"/>
                <w:b/>
                <w:bCs/>
                <w:lang w:val="es-ES_tradnl"/>
              </w:rPr>
            </w:pPr>
            <w:r>
              <w:rPr>
                <w:rFonts w:cs="Calibri"/>
                <w:b/>
                <w:bCs/>
                <w:lang w:val="es-ES_tradnl"/>
              </w:rPr>
              <w:t>Elaborado</w:t>
            </w:r>
            <w:r w:rsidRPr="008555FC">
              <w:rPr>
                <w:rFonts w:cs="Calibri"/>
                <w:b/>
                <w:bCs/>
                <w:lang w:val="es-ES_tradnl"/>
              </w:rPr>
              <w:t xml:space="preserve"> por:</w:t>
            </w:r>
          </w:p>
        </w:tc>
        <w:tc>
          <w:tcPr>
            <w:tcW w:w="3261" w:type="dxa"/>
            <w:shd w:val="clear" w:color="auto" w:fill="auto"/>
          </w:tcPr>
          <w:p w14:paraId="1ECCEA94" w14:textId="77777777" w:rsidR="00FF7737" w:rsidRPr="008555FC" w:rsidRDefault="00FF7737" w:rsidP="00974D81">
            <w:pPr>
              <w:spacing w:after="0" w:line="240" w:lineRule="auto"/>
              <w:ind w:right="-575"/>
              <w:rPr>
                <w:rFonts w:cs="Calibri"/>
                <w:lang w:val="es-ES_tradnl"/>
              </w:rPr>
            </w:pPr>
          </w:p>
        </w:tc>
        <w:tc>
          <w:tcPr>
            <w:tcW w:w="3251" w:type="dxa"/>
            <w:shd w:val="clear" w:color="auto" w:fill="auto"/>
          </w:tcPr>
          <w:p w14:paraId="364FE710" w14:textId="77777777" w:rsidR="00FF7737" w:rsidRPr="008555FC" w:rsidRDefault="00FF7737" w:rsidP="00974D81">
            <w:pPr>
              <w:spacing w:after="0" w:line="240" w:lineRule="auto"/>
              <w:ind w:right="-575"/>
              <w:jc w:val="both"/>
              <w:rPr>
                <w:rFonts w:cs="Calibri"/>
                <w:lang w:val="es-ES_tradnl"/>
              </w:rPr>
            </w:pPr>
          </w:p>
        </w:tc>
      </w:tr>
      <w:tr w:rsidR="00FF7737" w:rsidRPr="008555FC" w14:paraId="5E9AE12D" w14:textId="77777777" w:rsidTr="00974D81">
        <w:trPr>
          <w:trHeight w:val="1027"/>
          <w:jc w:val="center"/>
        </w:trPr>
        <w:tc>
          <w:tcPr>
            <w:tcW w:w="2263" w:type="dxa"/>
            <w:shd w:val="clear" w:color="auto" w:fill="auto"/>
          </w:tcPr>
          <w:p w14:paraId="2E9BD6FB" w14:textId="77777777" w:rsidR="00FF7737" w:rsidRPr="003C3BBF" w:rsidRDefault="00FF7737" w:rsidP="00974D81">
            <w:pPr>
              <w:spacing w:after="0" w:line="240" w:lineRule="auto"/>
              <w:ind w:right="-575"/>
              <w:jc w:val="both"/>
              <w:rPr>
                <w:rFonts w:cs="Calibri"/>
                <w:b/>
                <w:bCs/>
                <w:highlight w:val="yellow"/>
                <w:lang w:val="es-ES_tradnl"/>
              </w:rPr>
            </w:pPr>
          </w:p>
          <w:p w14:paraId="2B931627" w14:textId="77777777" w:rsidR="00FF7737" w:rsidRPr="003C3BBF" w:rsidRDefault="00FF7737" w:rsidP="00974D81">
            <w:pPr>
              <w:spacing w:after="0" w:line="240" w:lineRule="auto"/>
              <w:ind w:right="-575"/>
              <w:jc w:val="both"/>
              <w:rPr>
                <w:rFonts w:cs="Calibri"/>
                <w:b/>
                <w:bCs/>
                <w:highlight w:val="yellow"/>
                <w:lang w:val="es-ES_tradnl"/>
              </w:rPr>
            </w:pPr>
            <w:r w:rsidRPr="00E7395F">
              <w:rPr>
                <w:rFonts w:cs="Calibri"/>
                <w:b/>
                <w:bCs/>
                <w:lang w:val="es-ES_tradnl"/>
              </w:rPr>
              <w:t>Revisado por:</w:t>
            </w:r>
          </w:p>
        </w:tc>
        <w:tc>
          <w:tcPr>
            <w:tcW w:w="3261" w:type="dxa"/>
            <w:shd w:val="clear" w:color="auto" w:fill="auto"/>
          </w:tcPr>
          <w:p w14:paraId="44C5AE22" w14:textId="77777777" w:rsidR="00FF7737" w:rsidRPr="003C3BBF" w:rsidRDefault="00FF7737" w:rsidP="00974D81">
            <w:pPr>
              <w:spacing w:after="0" w:line="240" w:lineRule="auto"/>
              <w:ind w:right="-575"/>
              <w:rPr>
                <w:rFonts w:cs="Calibri"/>
                <w:highlight w:val="yellow"/>
                <w:lang w:val="es-ES_tradnl"/>
              </w:rPr>
            </w:pPr>
          </w:p>
        </w:tc>
        <w:tc>
          <w:tcPr>
            <w:tcW w:w="3251" w:type="dxa"/>
            <w:shd w:val="clear" w:color="auto" w:fill="auto"/>
          </w:tcPr>
          <w:p w14:paraId="6EB631A1" w14:textId="77777777" w:rsidR="00FF7737" w:rsidRPr="008555FC" w:rsidRDefault="00FF7737" w:rsidP="00974D81">
            <w:pPr>
              <w:spacing w:after="0" w:line="240" w:lineRule="auto"/>
              <w:ind w:right="-575"/>
              <w:jc w:val="both"/>
              <w:rPr>
                <w:rFonts w:cs="Calibri"/>
                <w:lang w:val="es-ES_tradnl"/>
              </w:rPr>
            </w:pPr>
          </w:p>
        </w:tc>
      </w:tr>
      <w:tr w:rsidR="00FF7737" w:rsidRPr="008555FC" w14:paraId="5A7D2C46" w14:textId="77777777" w:rsidTr="00974D81">
        <w:trPr>
          <w:trHeight w:val="927"/>
          <w:jc w:val="center"/>
        </w:trPr>
        <w:tc>
          <w:tcPr>
            <w:tcW w:w="2263" w:type="dxa"/>
            <w:shd w:val="clear" w:color="auto" w:fill="auto"/>
          </w:tcPr>
          <w:p w14:paraId="76BD6691" w14:textId="77777777" w:rsidR="00FF7737" w:rsidRPr="00F9572D" w:rsidRDefault="00FF7737" w:rsidP="00974D81">
            <w:pPr>
              <w:spacing w:after="0" w:line="240" w:lineRule="auto"/>
              <w:ind w:right="-575"/>
              <w:jc w:val="both"/>
              <w:rPr>
                <w:rFonts w:cs="Calibri"/>
                <w:b/>
                <w:bCs/>
                <w:highlight w:val="yellow"/>
                <w:lang w:val="es-ES_tradnl"/>
              </w:rPr>
            </w:pPr>
          </w:p>
          <w:p w14:paraId="5B14C61B" w14:textId="77777777" w:rsidR="00FF7737" w:rsidRPr="00F9572D" w:rsidRDefault="00FF7737" w:rsidP="00974D81">
            <w:pPr>
              <w:spacing w:after="0" w:line="240" w:lineRule="auto"/>
              <w:ind w:right="-575"/>
              <w:jc w:val="both"/>
              <w:rPr>
                <w:rFonts w:cs="Calibri"/>
                <w:b/>
                <w:bCs/>
                <w:highlight w:val="yellow"/>
                <w:lang w:val="es-ES_tradnl"/>
              </w:rPr>
            </w:pPr>
            <w:r w:rsidRPr="00E7395F">
              <w:rPr>
                <w:rFonts w:cs="Calibri"/>
                <w:b/>
                <w:bCs/>
                <w:lang w:val="es-ES_tradnl"/>
              </w:rPr>
              <w:t>Aprobado por:</w:t>
            </w:r>
          </w:p>
        </w:tc>
        <w:tc>
          <w:tcPr>
            <w:tcW w:w="3261" w:type="dxa"/>
            <w:shd w:val="clear" w:color="auto" w:fill="auto"/>
          </w:tcPr>
          <w:p w14:paraId="4700D658" w14:textId="77777777" w:rsidR="00FF7737" w:rsidRPr="00F9572D" w:rsidRDefault="00FF7737" w:rsidP="00974D81">
            <w:pPr>
              <w:spacing w:after="0" w:line="240" w:lineRule="auto"/>
              <w:ind w:right="-575"/>
              <w:rPr>
                <w:rFonts w:cs="Calibri"/>
                <w:highlight w:val="yellow"/>
                <w:lang w:val="es-ES_tradnl"/>
              </w:rPr>
            </w:pPr>
          </w:p>
        </w:tc>
        <w:tc>
          <w:tcPr>
            <w:tcW w:w="3251" w:type="dxa"/>
            <w:shd w:val="clear" w:color="auto" w:fill="auto"/>
          </w:tcPr>
          <w:p w14:paraId="062BD453" w14:textId="77777777" w:rsidR="00FF7737" w:rsidRPr="008555FC" w:rsidRDefault="00FF7737" w:rsidP="00974D81">
            <w:pPr>
              <w:spacing w:after="0" w:line="240" w:lineRule="auto"/>
              <w:ind w:right="-575"/>
              <w:jc w:val="both"/>
              <w:rPr>
                <w:rFonts w:cs="Calibri"/>
                <w:lang w:val="es-ES_tradnl"/>
              </w:rPr>
            </w:pPr>
          </w:p>
        </w:tc>
      </w:tr>
    </w:tbl>
    <w:p w14:paraId="7C3ADC3D" w14:textId="5A9E2530" w:rsidR="006151EB" w:rsidRDefault="006151EB" w:rsidP="006151EB">
      <w:pPr>
        <w:spacing w:after="0" w:line="240" w:lineRule="auto"/>
        <w:jc w:val="both"/>
        <w:rPr>
          <w:bCs/>
        </w:rPr>
      </w:pPr>
    </w:p>
    <w:p w14:paraId="0F185525" w14:textId="77777777" w:rsidR="00FF7737" w:rsidRPr="008555FC" w:rsidRDefault="00FF7737" w:rsidP="00FF7737">
      <w:pPr>
        <w:pStyle w:val="Ttulo1"/>
        <w:ind w:left="360"/>
        <w:rPr>
          <w:rFonts w:cs="Calibri"/>
          <w:sz w:val="24"/>
          <w:szCs w:val="24"/>
        </w:rPr>
      </w:pPr>
    </w:p>
    <w:p w14:paraId="25D41B14" w14:textId="77777777" w:rsidR="00FF7737" w:rsidRPr="00835C77" w:rsidRDefault="00FF7737" w:rsidP="00FF7737">
      <w:pPr>
        <w:jc w:val="both"/>
        <w:outlineLvl w:val="0"/>
        <w:rPr>
          <w:b/>
          <w:bCs/>
        </w:rPr>
      </w:pPr>
    </w:p>
    <w:p w14:paraId="624C5B59" w14:textId="394F16FA" w:rsidR="00F01450" w:rsidRPr="00093C01" w:rsidRDefault="00F01450" w:rsidP="004324A4">
      <w:pPr>
        <w:pStyle w:val="TtuloTDC"/>
        <w:jc w:val="center"/>
        <w:rPr>
          <w:rFonts w:asciiTheme="minorHAnsi" w:hAnsiTheme="minorHAnsi" w:cstheme="minorHAnsi"/>
          <w:bCs/>
          <w:color w:val="C00000"/>
          <w:sz w:val="22"/>
          <w:szCs w:val="22"/>
        </w:rPr>
      </w:pPr>
    </w:p>
    <w:sectPr w:rsidR="00F01450" w:rsidRPr="00093C01" w:rsidSect="004B0007">
      <w:headerReference w:type="even" r:id="rId9"/>
      <w:headerReference w:type="default" r:id="rId10"/>
      <w:footerReference w:type="default" r:id="rId11"/>
      <w:headerReference w:type="first" r:id="rId12"/>
      <w:pgSz w:w="11906" w:h="16838" w:code="9"/>
      <w:pgMar w:top="1417" w:right="1701" w:bottom="1417" w:left="1701"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95A62" w14:textId="77777777" w:rsidR="003672AD" w:rsidRDefault="003672AD" w:rsidP="004324A4">
      <w:pPr>
        <w:spacing w:after="0" w:line="240" w:lineRule="auto"/>
      </w:pPr>
      <w:r>
        <w:separator/>
      </w:r>
    </w:p>
  </w:endnote>
  <w:endnote w:type="continuationSeparator" w:id="0">
    <w:p w14:paraId="1EC9BFC3" w14:textId="77777777" w:rsidR="003672AD" w:rsidRDefault="003672AD" w:rsidP="0043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8383" w14:textId="7790DC62" w:rsidR="005B5B55" w:rsidRPr="00044D7B" w:rsidRDefault="004B0007">
    <w:pPr>
      <w:pStyle w:val="Piedepgina"/>
      <w:jc w:val="center"/>
      <w:rPr>
        <w:caps/>
        <w:color w:val="4472C4" w:themeColor="accent1"/>
        <w:sz w:val="18"/>
        <w:szCs w:val="18"/>
      </w:rPr>
    </w:pPr>
    <w:r>
      <w:rPr>
        <w:noProof/>
      </w:rPr>
      <w:drawing>
        <wp:anchor distT="0" distB="0" distL="114300" distR="114300" simplePos="0" relativeHeight="251670528" behindDoc="0" locked="0" layoutInCell="1" allowOverlap="1" wp14:anchorId="7FDB5A16" wp14:editId="0EC1C2FB">
          <wp:simplePos x="0" y="0"/>
          <wp:positionH relativeFrom="column">
            <wp:posOffset>-720725</wp:posOffset>
          </wp:positionH>
          <wp:positionV relativeFrom="paragraph">
            <wp:posOffset>-97790</wp:posOffset>
          </wp:positionV>
          <wp:extent cx="1744980" cy="741045"/>
          <wp:effectExtent l="0" t="0" r="7620" b="1905"/>
          <wp:wrapNone/>
          <wp:docPr id="2052245768" name="Imagen 205224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rotWithShape="1">
                  <a:blip r:embed="rId1">
                    <a:extLst>
                      <a:ext uri="{28A0092B-C50C-407E-A947-70E740481C1C}">
                        <a14:useLocalDpi xmlns:a14="http://schemas.microsoft.com/office/drawing/2010/main" val="0"/>
                      </a:ext>
                    </a:extLst>
                  </a:blip>
                  <a:srcRect r="74304"/>
                  <a:stretch/>
                </pic:blipFill>
                <pic:spPr bwMode="auto">
                  <a:xfrm>
                    <a:off x="0" y="0"/>
                    <a:ext cx="174498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21EDBABD" wp14:editId="4CF70013">
          <wp:simplePos x="0" y="0"/>
          <wp:positionH relativeFrom="column">
            <wp:posOffset>4252248</wp:posOffset>
          </wp:positionH>
          <wp:positionV relativeFrom="paragraph">
            <wp:posOffset>-97617</wp:posOffset>
          </wp:positionV>
          <wp:extent cx="1929130" cy="7410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rotWithShape="1">
                  <a:blip r:embed="rId1">
                    <a:extLst>
                      <a:ext uri="{28A0092B-C50C-407E-A947-70E740481C1C}">
                        <a14:useLocalDpi xmlns:a14="http://schemas.microsoft.com/office/drawing/2010/main" val="0"/>
                      </a:ext>
                    </a:extLst>
                  </a:blip>
                  <a:srcRect l="71591"/>
                  <a:stretch/>
                </pic:blipFill>
                <pic:spPr bwMode="auto">
                  <a:xfrm>
                    <a:off x="0" y="0"/>
                    <a:ext cx="192913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B55" w:rsidRPr="00044D7B">
      <w:rPr>
        <w:caps/>
        <w:color w:val="4472C4" w:themeColor="accent1"/>
        <w:sz w:val="18"/>
        <w:szCs w:val="18"/>
      </w:rPr>
      <w:fldChar w:fldCharType="begin"/>
    </w:r>
    <w:r w:rsidR="005B5B55" w:rsidRPr="00044D7B">
      <w:rPr>
        <w:caps/>
        <w:color w:val="4472C4" w:themeColor="accent1"/>
        <w:sz w:val="18"/>
        <w:szCs w:val="18"/>
      </w:rPr>
      <w:instrText>PAGE   \* MERGEFORMAT</w:instrText>
    </w:r>
    <w:r w:rsidR="005B5B55" w:rsidRPr="00044D7B">
      <w:rPr>
        <w:caps/>
        <w:color w:val="4472C4" w:themeColor="accent1"/>
        <w:sz w:val="18"/>
        <w:szCs w:val="18"/>
      </w:rPr>
      <w:fldChar w:fldCharType="separate"/>
    </w:r>
    <w:r w:rsidR="00542D4E" w:rsidRPr="00542D4E">
      <w:rPr>
        <w:caps/>
        <w:noProof/>
        <w:color w:val="4472C4" w:themeColor="accent1"/>
        <w:sz w:val="18"/>
        <w:szCs w:val="18"/>
        <w:lang w:val="es-ES"/>
      </w:rPr>
      <w:t>20</w:t>
    </w:r>
    <w:r w:rsidR="005B5B55" w:rsidRPr="00044D7B">
      <w:rPr>
        <w:caps/>
        <w:color w:val="4472C4" w:themeColor="accent1"/>
        <w:sz w:val="18"/>
        <w:szCs w:val="18"/>
      </w:rPr>
      <w:fldChar w:fldCharType="end"/>
    </w:r>
  </w:p>
  <w:p w14:paraId="1D05061D" w14:textId="77777777" w:rsidR="005B5B55" w:rsidRDefault="005B5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80AC" w14:textId="77777777" w:rsidR="003672AD" w:rsidRDefault="003672AD" w:rsidP="004324A4">
      <w:pPr>
        <w:spacing w:after="0" w:line="240" w:lineRule="auto"/>
      </w:pPr>
      <w:r>
        <w:separator/>
      </w:r>
    </w:p>
  </w:footnote>
  <w:footnote w:type="continuationSeparator" w:id="0">
    <w:p w14:paraId="1F9B1BC4" w14:textId="77777777" w:rsidR="003672AD" w:rsidRDefault="003672AD" w:rsidP="0043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791A" w14:textId="2F50FD9C" w:rsidR="00CF1983" w:rsidRDefault="00000000">
    <w:pPr>
      <w:pStyle w:val="Encabezado"/>
    </w:pPr>
    <w:r>
      <w:rPr>
        <w:noProof/>
      </w:rPr>
      <w:pict w14:anchorId="20D1E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42485" o:spid="_x0000_s1026" type="#_x0000_t136" style="position:absolute;margin-left:0;margin-top:0;width:509.55pt;height:89.9pt;rotation:315;z-index:-251653120;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CB37" w14:textId="61486CA9" w:rsidR="005B5B55" w:rsidRPr="000F3187" w:rsidRDefault="004B0007">
    <w:pPr>
      <w:pStyle w:val="Encabezado"/>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7456" behindDoc="0" locked="0" layoutInCell="1" allowOverlap="1" wp14:anchorId="327D7E97" wp14:editId="054060E2">
          <wp:simplePos x="0" y="0"/>
          <wp:positionH relativeFrom="column">
            <wp:posOffset>-720437</wp:posOffset>
          </wp:positionH>
          <wp:positionV relativeFrom="paragraph">
            <wp:posOffset>-651799</wp:posOffset>
          </wp:positionV>
          <wp:extent cx="6931864" cy="815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3-11-24 a la(s) 15.42.33.png"/>
                  <pic:cNvPicPr/>
                </pic:nvPicPr>
                <pic:blipFill>
                  <a:blip r:embed="rId1">
                    <a:extLst>
                      <a:ext uri="{28A0092B-C50C-407E-A947-70E740481C1C}">
                        <a14:useLocalDpi xmlns:a14="http://schemas.microsoft.com/office/drawing/2010/main" val="0"/>
                      </a:ext>
                    </a:extLst>
                  </a:blip>
                  <a:stretch>
                    <a:fillRect/>
                  </a:stretch>
                </pic:blipFill>
                <pic:spPr>
                  <a:xfrm>
                    <a:off x="0" y="0"/>
                    <a:ext cx="6931864" cy="81594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5D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42486" o:spid="_x0000_s1027" type="#_x0000_t136" style="position:absolute;margin-left:0;margin-top:0;width:509.55pt;height:89.9pt;rotation:315;z-index:-251651072;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r w:rsidR="005B5B55">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B5B55">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731D" w14:textId="4B067D7D" w:rsidR="00CF1983" w:rsidRDefault="00000000">
    <w:pPr>
      <w:pStyle w:val="Encabezado"/>
    </w:pPr>
    <w:r>
      <w:rPr>
        <w:noProof/>
      </w:rPr>
      <w:pict w14:anchorId="2C36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42484" o:spid="_x0000_s1025" type="#_x0000_t136" style="position:absolute;margin-left:0;margin-top:0;width:509.55pt;height:89.9pt;rotation:315;z-index:-251655168;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F8"/>
    <w:multiLevelType w:val="hybridMultilevel"/>
    <w:tmpl w:val="372E36BC"/>
    <w:lvl w:ilvl="0" w:tplc="FFFFFFFF">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30309"/>
    <w:multiLevelType w:val="hybridMultilevel"/>
    <w:tmpl w:val="177AE522"/>
    <w:lvl w:ilvl="0" w:tplc="FFFFFFFF">
      <w:start w:val="1"/>
      <w:numFmt w:val="lowerLetter"/>
      <w:lvlText w:val="%1."/>
      <w:lvlJc w:val="left"/>
      <w:pPr>
        <w:ind w:left="1152" w:hanging="360"/>
      </w:pPr>
      <w:rPr>
        <w:rFonts w:hint="default"/>
      </w:rPr>
    </w:lvl>
    <w:lvl w:ilvl="1" w:tplc="3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 w15:restartNumberingAfterBreak="0">
    <w:nsid w:val="042F3904"/>
    <w:multiLevelType w:val="multilevel"/>
    <w:tmpl w:val="FDDEE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219F6"/>
    <w:multiLevelType w:val="hybridMultilevel"/>
    <w:tmpl w:val="2F8461D0"/>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1">
      <w:start w:val="1"/>
      <w:numFmt w:val="bullet"/>
      <w:lvlText w:val=""/>
      <w:lvlJc w:val="left"/>
      <w:rPr>
        <w:rFonts w:ascii="Symbol" w:hAnsi="Symbol"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15:restartNumberingAfterBreak="0">
    <w:nsid w:val="087C26BC"/>
    <w:multiLevelType w:val="hybridMultilevel"/>
    <w:tmpl w:val="711826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5435E4"/>
    <w:multiLevelType w:val="hybridMultilevel"/>
    <w:tmpl w:val="56BE3844"/>
    <w:lvl w:ilvl="0" w:tplc="CE6447FE">
      <w:start w:val="5"/>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0FA14F40"/>
    <w:multiLevelType w:val="hybridMultilevel"/>
    <w:tmpl w:val="2B363F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FFD0CC3"/>
    <w:multiLevelType w:val="hybridMultilevel"/>
    <w:tmpl w:val="8A6A8F4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6B43689"/>
    <w:multiLevelType w:val="hybridMultilevel"/>
    <w:tmpl w:val="CDE2E9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BAA110A"/>
    <w:multiLevelType w:val="hybridMultilevel"/>
    <w:tmpl w:val="B84249C6"/>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0" w15:restartNumberingAfterBreak="0">
    <w:nsid w:val="1C564C50"/>
    <w:multiLevelType w:val="hybridMultilevel"/>
    <w:tmpl w:val="D7125DDE"/>
    <w:lvl w:ilvl="0" w:tplc="85A8F268">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1" w15:restartNumberingAfterBreak="0">
    <w:nsid w:val="21E57D4E"/>
    <w:multiLevelType w:val="hybridMultilevel"/>
    <w:tmpl w:val="B98CC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041E98"/>
    <w:multiLevelType w:val="hybridMultilevel"/>
    <w:tmpl w:val="E68E52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623451E"/>
    <w:multiLevelType w:val="hybridMultilevel"/>
    <w:tmpl w:val="86528F4C"/>
    <w:lvl w:ilvl="0" w:tplc="300A000F">
      <w:start w:val="1"/>
      <w:numFmt w:val="decimal"/>
      <w:lvlText w:val="%1."/>
      <w:lvlJc w:val="left"/>
      <w:pPr>
        <w:ind w:left="1296" w:hanging="360"/>
      </w:pPr>
    </w:lvl>
    <w:lvl w:ilvl="1" w:tplc="300A0019" w:tentative="1">
      <w:start w:val="1"/>
      <w:numFmt w:val="lowerLetter"/>
      <w:lvlText w:val="%2."/>
      <w:lvlJc w:val="left"/>
      <w:pPr>
        <w:ind w:left="2016" w:hanging="360"/>
      </w:pPr>
    </w:lvl>
    <w:lvl w:ilvl="2" w:tplc="300A001B" w:tentative="1">
      <w:start w:val="1"/>
      <w:numFmt w:val="lowerRoman"/>
      <w:lvlText w:val="%3."/>
      <w:lvlJc w:val="right"/>
      <w:pPr>
        <w:ind w:left="2736" w:hanging="180"/>
      </w:pPr>
    </w:lvl>
    <w:lvl w:ilvl="3" w:tplc="300A000F" w:tentative="1">
      <w:start w:val="1"/>
      <w:numFmt w:val="decimal"/>
      <w:lvlText w:val="%4."/>
      <w:lvlJc w:val="left"/>
      <w:pPr>
        <w:ind w:left="3456" w:hanging="360"/>
      </w:pPr>
    </w:lvl>
    <w:lvl w:ilvl="4" w:tplc="300A0019" w:tentative="1">
      <w:start w:val="1"/>
      <w:numFmt w:val="lowerLetter"/>
      <w:lvlText w:val="%5."/>
      <w:lvlJc w:val="left"/>
      <w:pPr>
        <w:ind w:left="4176" w:hanging="360"/>
      </w:pPr>
    </w:lvl>
    <w:lvl w:ilvl="5" w:tplc="300A001B" w:tentative="1">
      <w:start w:val="1"/>
      <w:numFmt w:val="lowerRoman"/>
      <w:lvlText w:val="%6."/>
      <w:lvlJc w:val="right"/>
      <w:pPr>
        <w:ind w:left="4896" w:hanging="180"/>
      </w:pPr>
    </w:lvl>
    <w:lvl w:ilvl="6" w:tplc="300A000F" w:tentative="1">
      <w:start w:val="1"/>
      <w:numFmt w:val="decimal"/>
      <w:lvlText w:val="%7."/>
      <w:lvlJc w:val="left"/>
      <w:pPr>
        <w:ind w:left="5616" w:hanging="360"/>
      </w:pPr>
    </w:lvl>
    <w:lvl w:ilvl="7" w:tplc="300A0019" w:tentative="1">
      <w:start w:val="1"/>
      <w:numFmt w:val="lowerLetter"/>
      <w:lvlText w:val="%8."/>
      <w:lvlJc w:val="left"/>
      <w:pPr>
        <w:ind w:left="6336" w:hanging="360"/>
      </w:pPr>
    </w:lvl>
    <w:lvl w:ilvl="8" w:tplc="300A001B" w:tentative="1">
      <w:start w:val="1"/>
      <w:numFmt w:val="lowerRoman"/>
      <w:lvlText w:val="%9."/>
      <w:lvlJc w:val="right"/>
      <w:pPr>
        <w:ind w:left="7056" w:hanging="180"/>
      </w:pPr>
    </w:lvl>
  </w:abstractNum>
  <w:abstractNum w:abstractNumId="14" w15:restartNumberingAfterBreak="0">
    <w:nsid w:val="2DDA4F2F"/>
    <w:multiLevelType w:val="hybridMultilevel"/>
    <w:tmpl w:val="28CC9F58"/>
    <w:lvl w:ilvl="0" w:tplc="300A0001">
      <w:start w:val="1"/>
      <w:numFmt w:val="bullet"/>
      <w:lvlText w:val=""/>
      <w:lvlJc w:val="left"/>
      <w:pPr>
        <w:ind w:left="1003" w:hanging="360"/>
      </w:pPr>
      <w:rPr>
        <w:rFonts w:ascii="Symbol" w:hAnsi="Symbol" w:hint="default"/>
      </w:rPr>
    </w:lvl>
    <w:lvl w:ilvl="1" w:tplc="300A0003" w:tentative="1">
      <w:start w:val="1"/>
      <w:numFmt w:val="bullet"/>
      <w:lvlText w:val="o"/>
      <w:lvlJc w:val="left"/>
      <w:pPr>
        <w:ind w:left="1723" w:hanging="360"/>
      </w:pPr>
      <w:rPr>
        <w:rFonts w:ascii="Courier New" w:hAnsi="Courier New" w:cs="Courier New" w:hint="default"/>
      </w:rPr>
    </w:lvl>
    <w:lvl w:ilvl="2" w:tplc="300A0005" w:tentative="1">
      <w:start w:val="1"/>
      <w:numFmt w:val="bullet"/>
      <w:lvlText w:val=""/>
      <w:lvlJc w:val="left"/>
      <w:pPr>
        <w:ind w:left="2443" w:hanging="360"/>
      </w:pPr>
      <w:rPr>
        <w:rFonts w:ascii="Wingdings" w:hAnsi="Wingdings" w:hint="default"/>
      </w:rPr>
    </w:lvl>
    <w:lvl w:ilvl="3" w:tplc="300A0001" w:tentative="1">
      <w:start w:val="1"/>
      <w:numFmt w:val="bullet"/>
      <w:lvlText w:val=""/>
      <w:lvlJc w:val="left"/>
      <w:pPr>
        <w:ind w:left="3163" w:hanging="360"/>
      </w:pPr>
      <w:rPr>
        <w:rFonts w:ascii="Symbol" w:hAnsi="Symbol" w:hint="default"/>
      </w:rPr>
    </w:lvl>
    <w:lvl w:ilvl="4" w:tplc="300A0003" w:tentative="1">
      <w:start w:val="1"/>
      <w:numFmt w:val="bullet"/>
      <w:lvlText w:val="o"/>
      <w:lvlJc w:val="left"/>
      <w:pPr>
        <w:ind w:left="3883" w:hanging="360"/>
      </w:pPr>
      <w:rPr>
        <w:rFonts w:ascii="Courier New" w:hAnsi="Courier New" w:cs="Courier New" w:hint="default"/>
      </w:rPr>
    </w:lvl>
    <w:lvl w:ilvl="5" w:tplc="300A0005" w:tentative="1">
      <w:start w:val="1"/>
      <w:numFmt w:val="bullet"/>
      <w:lvlText w:val=""/>
      <w:lvlJc w:val="left"/>
      <w:pPr>
        <w:ind w:left="4603" w:hanging="360"/>
      </w:pPr>
      <w:rPr>
        <w:rFonts w:ascii="Wingdings" w:hAnsi="Wingdings" w:hint="default"/>
      </w:rPr>
    </w:lvl>
    <w:lvl w:ilvl="6" w:tplc="300A0001" w:tentative="1">
      <w:start w:val="1"/>
      <w:numFmt w:val="bullet"/>
      <w:lvlText w:val=""/>
      <w:lvlJc w:val="left"/>
      <w:pPr>
        <w:ind w:left="5323" w:hanging="360"/>
      </w:pPr>
      <w:rPr>
        <w:rFonts w:ascii="Symbol" w:hAnsi="Symbol" w:hint="default"/>
      </w:rPr>
    </w:lvl>
    <w:lvl w:ilvl="7" w:tplc="300A0003" w:tentative="1">
      <w:start w:val="1"/>
      <w:numFmt w:val="bullet"/>
      <w:lvlText w:val="o"/>
      <w:lvlJc w:val="left"/>
      <w:pPr>
        <w:ind w:left="6043" w:hanging="360"/>
      </w:pPr>
      <w:rPr>
        <w:rFonts w:ascii="Courier New" w:hAnsi="Courier New" w:cs="Courier New" w:hint="default"/>
      </w:rPr>
    </w:lvl>
    <w:lvl w:ilvl="8" w:tplc="300A0005" w:tentative="1">
      <w:start w:val="1"/>
      <w:numFmt w:val="bullet"/>
      <w:lvlText w:val=""/>
      <w:lvlJc w:val="left"/>
      <w:pPr>
        <w:ind w:left="6763" w:hanging="360"/>
      </w:pPr>
      <w:rPr>
        <w:rFonts w:ascii="Wingdings" w:hAnsi="Wingdings" w:hint="default"/>
      </w:rPr>
    </w:lvl>
  </w:abstractNum>
  <w:abstractNum w:abstractNumId="15" w15:restartNumberingAfterBreak="0">
    <w:nsid w:val="2FD24423"/>
    <w:multiLevelType w:val="hybridMultilevel"/>
    <w:tmpl w:val="30E424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254363"/>
    <w:multiLevelType w:val="hybridMultilevel"/>
    <w:tmpl w:val="819A695A"/>
    <w:lvl w:ilvl="0" w:tplc="91167CBA">
      <w:start w:val="1"/>
      <w:numFmt w:val="lowerLetter"/>
      <w:lvlText w:val="%1."/>
      <w:lvlJc w:val="left"/>
      <w:pPr>
        <w:ind w:left="1152" w:hanging="360"/>
      </w:pPr>
      <w:rPr>
        <w:rFonts w:hint="default"/>
      </w:rPr>
    </w:lvl>
    <w:lvl w:ilvl="1" w:tplc="300A0019">
      <w:start w:val="1"/>
      <w:numFmt w:val="lowerLetter"/>
      <w:lvlText w:val="%2."/>
      <w:lvlJc w:val="left"/>
      <w:pPr>
        <w:ind w:left="1872" w:hanging="360"/>
      </w:pPr>
    </w:lvl>
    <w:lvl w:ilvl="2" w:tplc="300A001B">
      <w:start w:val="1"/>
      <w:numFmt w:val="lowerRoman"/>
      <w:lvlText w:val="%3."/>
      <w:lvlJc w:val="right"/>
      <w:pPr>
        <w:ind w:left="2592" w:hanging="180"/>
      </w:pPr>
    </w:lvl>
    <w:lvl w:ilvl="3" w:tplc="300A000F" w:tentative="1">
      <w:start w:val="1"/>
      <w:numFmt w:val="decimal"/>
      <w:lvlText w:val="%4."/>
      <w:lvlJc w:val="left"/>
      <w:pPr>
        <w:ind w:left="3312" w:hanging="360"/>
      </w:pPr>
    </w:lvl>
    <w:lvl w:ilvl="4" w:tplc="300A0019" w:tentative="1">
      <w:start w:val="1"/>
      <w:numFmt w:val="lowerLetter"/>
      <w:lvlText w:val="%5."/>
      <w:lvlJc w:val="left"/>
      <w:pPr>
        <w:ind w:left="4032" w:hanging="360"/>
      </w:pPr>
    </w:lvl>
    <w:lvl w:ilvl="5" w:tplc="300A001B" w:tentative="1">
      <w:start w:val="1"/>
      <w:numFmt w:val="lowerRoman"/>
      <w:lvlText w:val="%6."/>
      <w:lvlJc w:val="right"/>
      <w:pPr>
        <w:ind w:left="4752" w:hanging="180"/>
      </w:pPr>
    </w:lvl>
    <w:lvl w:ilvl="6" w:tplc="300A000F" w:tentative="1">
      <w:start w:val="1"/>
      <w:numFmt w:val="decimal"/>
      <w:lvlText w:val="%7."/>
      <w:lvlJc w:val="left"/>
      <w:pPr>
        <w:ind w:left="5472" w:hanging="360"/>
      </w:pPr>
    </w:lvl>
    <w:lvl w:ilvl="7" w:tplc="300A0019" w:tentative="1">
      <w:start w:val="1"/>
      <w:numFmt w:val="lowerLetter"/>
      <w:lvlText w:val="%8."/>
      <w:lvlJc w:val="left"/>
      <w:pPr>
        <w:ind w:left="6192" w:hanging="360"/>
      </w:pPr>
    </w:lvl>
    <w:lvl w:ilvl="8" w:tplc="300A001B" w:tentative="1">
      <w:start w:val="1"/>
      <w:numFmt w:val="lowerRoman"/>
      <w:lvlText w:val="%9."/>
      <w:lvlJc w:val="right"/>
      <w:pPr>
        <w:ind w:left="6912" w:hanging="180"/>
      </w:pPr>
    </w:lvl>
  </w:abstractNum>
  <w:abstractNum w:abstractNumId="17" w15:restartNumberingAfterBreak="0">
    <w:nsid w:val="33434DA7"/>
    <w:multiLevelType w:val="hybridMultilevel"/>
    <w:tmpl w:val="7AF444C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BC37B13"/>
    <w:multiLevelType w:val="hybridMultilevel"/>
    <w:tmpl w:val="A470F25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9" w15:restartNumberingAfterBreak="0">
    <w:nsid w:val="3E4A6B8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CD4B3D"/>
    <w:multiLevelType w:val="hybridMultilevel"/>
    <w:tmpl w:val="3E1AE9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52304E9"/>
    <w:multiLevelType w:val="hybridMultilevel"/>
    <w:tmpl w:val="08B6848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2" w15:restartNumberingAfterBreak="0">
    <w:nsid w:val="47A13535"/>
    <w:multiLevelType w:val="hybridMultilevel"/>
    <w:tmpl w:val="3D96FBAE"/>
    <w:lvl w:ilvl="0" w:tplc="300A0001">
      <w:start w:val="1"/>
      <w:numFmt w:val="bullet"/>
      <w:lvlText w:val=""/>
      <w:lvlJc w:val="left"/>
      <w:pPr>
        <w:ind w:left="1512" w:hanging="360"/>
      </w:pPr>
      <w:rPr>
        <w:rFonts w:ascii="Symbol" w:hAnsi="Symbol" w:hint="default"/>
      </w:rPr>
    </w:lvl>
    <w:lvl w:ilvl="1" w:tplc="300A0003">
      <w:start w:val="1"/>
      <w:numFmt w:val="bullet"/>
      <w:lvlText w:val="o"/>
      <w:lvlJc w:val="left"/>
      <w:pPr>
        <w:ind w:left="2232" w:hanging="360"/>
      </w:pPr>
      <w:rPr>
        <w:rFonts w:ascii="Courier New" w:hAnsi="Courier New" w:cs="Courier New" w:hint="default"/>
      </w:rPr>
    </w:lvl>
    <w:lvl w:ilvl="2" w:tplc="300A0005">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23" w15:restartNumberingAfterBreak="0">
    <w:nsid w:val="48D96740"/>
    <w:multiLevelType w:val="multilevel"/>
    <w:tmpl w:val="8FF8C26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A887908"/>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7722BB"/>
    <w:multiLevelType w:val="hybridMultilevel"/>
    <w:tmpl w:val="476C4B6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15:restartNumberingAfterBreak="0">
    <w:nsid w:val="540507E6"/>
    <w:multiLevelType w:val="hybridMultilevel"/>
    <w:tmpl w:val="A062479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27" w15:restartNumberingAfterBreak="0">
    <w:nsid w:val="58613A37"/>
    <w:multiLevelType w:val="hybridMultilevel"/>
    <w:tmpl w:val="6452364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C447173"/>
    <w:multiLevelType w:val="hybridMultilevel"/>
    <w:tmpl w:val="2A8A6E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D4202B3"/>
    <w:multiLevelType w:val="multilevel"/>
    <w:tmpl w:val="C5C6D922"/>
    <w:lvl w:ilvl="0">
      <w:start w:val="1"/>
      <w:numFmt w:val="decimal"/>
      <w:lvlText w:val="%1"/>
      <w:lvlJc w:val="left"/>
      <w:pPr>
        <w:ind w:left="574" w:hanging="432"/>
      </w:pPr>
      <w:rPr>
        <w:b/>
      </w:rPr>
    </w:lvl>
    <w:lvl w:ilvl="1">
      <w:start w:val="1"/>
      <w:numFmt w:val="decimal"/>
      <w:lvlText w:val="%1.%2"/>
      <w:lvlJc w:val="left"/>
      <w:pPr>
        <w:ind w:left="576" w:hanging="576"/>
      </w:pPr>
      <w:rPr>
        <w:rFonts w:ascii="Calibri" w:hAnsi="Calibri" w:cs="Calibri"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D9C6A35"/>
    <w:multiLevelType w:val="hybridMultilevel"/>
    <w:tmpl w:val="A60230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0C948DE"/>
    <w:multiLevelType w:val="hybridMultilevel"/>
    <w:tmpl w:val="3B3835CC"/>
    <w:lvl w:ilvl="0" w:tplc="300A0001">
      <w:start w:val="1"/>
      <w:numFmt w:val="bullet"/>
      <w:lvlText w:val=""/>
      <w:lvlJc w:val="left"/>
      <w:pPr>
        <w:ind w:left="1003" w:hanging="360"/>
      </w:pPr>
      <w:rPr>
        <w:rFonts w:ascii="Symbol" w:hAnsi="Symbol" w:hint="default"/>
      </w:rPr>
    </w:lvl>
    <w:lvl w:ilvl="1" w:tplc="300A0003" w:tentative="1">
      <w:start w:val="1"/>
      <w:numFmt w:val="bullet"/>
      <w:lvlText w:val="o"/>
      <w:lvlJc w:val="left"/>
      <w:pPr>
        <w:ind w:left="1723" w:hanging="360"/>
      </w:pPr>
      <w:rPr>
        <w:rFonts w:ascii="Courier New" w:hAnsi="Courier New" w:cs="Courier New" w:hint="default"/>
      </w:rPr>
    </w:lvl>
    <w:lvl w:ilvl="2" w:tplc="300A0005" w:tentative="1">
      <w:start w:val="1"/>
      <w:numFmt w:val="bullet"/>
      <w:lvlText w:val=""/>
      <w:lvlJc w:val="left"/>
      <w:pPr>
        <w:ind w:left="2443" w:hanging="360"/>
      </w:pPr>
      <w:rPr>
        <w:rFonts w:ascii="Wingdings" w:hAnsi="Wingdings" w:hint="default"/>
      </w:rPr>
    </w:lvl>
    <w:lvl w:ilvl="3" w:tplc="300A0001" w:tentative="1">
      <w:start w:val="1"/>
      <w:numFmt w:val="bullet"/>
      <w:lvlText w:val=""/>
      <w:lvlJc w:val="left"/>
      <w:pPr>
        <w:ind w:left="3163" w:hanging="360"/>
      </w:pPr>
      <w:rPr>
        <w:rFonts w:ascii="Symbol" w:hAnsi="Symbol" w:hint="default"/>
      </w:rPr>
    </w:lvl>
    <w:lvl w:ilvl="4" w:tplc="300A0003" w:tentative="1">
      <w:start w:val="1"/>
      <w:numFmt w:val="bullet"/>
      <w:lvlText w:val="o"/>
      <w:lvlJc w:val="left"/>
      <w:pPr>
        <w:ind w:left="3883" w:hanging="360"/>
      </w:pPr>
      <w:rPr>
        <w:rFonts w:ascii="Courier New" w:hAnsi="Courier New" w:cs="Courier New" w:hint="default"/>
      </w:rPr>
    </w:lvl>
    <w:lvl w:ilvl="5" w:tplc="300A0005" w:tentative="1">
      <w:start w:val="1"/>
      <w:numFmt w:val="bullet"/>
      <w:lvlText w:val=""/>
      <w:lvlJc w:val="left"/>
      <w:pPr>
        <w:ind w:left="4603" w:hanging="360"/>
      </w:pPr>
      <w:rPr>
        <w:rFonts w:ascii="Wingdings" w:hAnsi="Wingdings" w:hint="default"/>
      </w:rPr>
    </w:lvl>
    <w:lvl w:ilvl="6" w:tplc="300A0001" w:tentative="1">
      <w:start w:val="1"/>
      <w:numFmt w:val="bullet"/>
      <w:lvlText w:val=""/>
      <w:lvlJc w:val="left"/>
      <w:pPr>
        <w:ind w:left="5323" w:hanging="360"/>
      </w:pPr>
      <w:rPr>
        <w:rFonts w:ascii="Symbol" w:hAnsi="Symbol" w:hint="default"/>
      </w:rPr>
    </w:lvl>
    <w:lvl w:ilvl="7" w:tplc="300A0003" w:tentative="1">
      <w:start w:val="1"/>
      <w:numFmt w:val="bullet"/>
      <w:lvlText w:val="o"/>
      <w:lvlJc w:val="left"/>
      <w:pPr>
        <w:ind w:left="6043" w:hanging="360"/>
      </w:pPr>
      <w:rPr>
        <w:rFonts w:ascii="Courier New" w:hAnsi="Courier New" w:cs="Courier New" w:hint="default"/>
      </w:rPr>
    </w:lvl>
    <w:lvl w:ilvl="8" w:tplc="300A0005" w:tentative="1">
      <w:start w:val="1"/>
      <w:numFmt w:val="bullet"/>
      <w:lvlText w:val=""/>
      <w:lvlJc w:val="left"/>
      <w:pPr>
        <w:ind w:left="6763" w:hanging="360"/>
      </w:pPr>
      <w:rPr>
        <w:rFonts w:ascii="Wingdings" w:hAnsi="Wingdings" w:hint="default"/>
      </w:rPr>
    </w:lvl>
  </w:abstractNum>
  <w:abstractNum w:abstractNumId="32" w15:restartNumberingAfterBreak="0">
    <w:nsid w:val="61C7588B"/>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1442E6"/>
    <w:multiLevelType w:val="hybridMultilevel"/>
    <w:tmpl w:val="513030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B9570A2"/>
    <w:multiLevelType w:val="hybridMultilevel"/>
    <w:tmpl w:val="D7125DDE"/>
    <w:lvl w:ilvl="0" w:tplc="85A8F268">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5" w15:restartNumberingAfterBreak="0">
    <w:nsid w:val="710A67F8"/>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867B10"/>
    <w:multiLevelType w:val="hybridMultilevel"/>
    <w:tmpl w:val="CACA46BE"/>
    <w:lvl w:ilvl="0" w:tplc="08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1A802B1"/>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744688"/>
    <w:multiLevelType w:val="hybridMultilevel"/>
    <w:tmpl w:val="2B0E0B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4EC570D"/>
    <w:multiLevelType w:val="hybridMultilevel"/>
    <w:tmpl w:val="A68E3F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55F09BF"/>
    <w:multiLevelType w:val="hybridMultilevel"/>
    <w:tmpl w:val="1A9AC44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1" w15:restartNumberingAfterBreak="0">
    <w:nsid w:val="75D67263"/>
    <w:multiLevelType w:val="hybridMultilevel"/>
    <w:tmpl w:val="3D02C6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920035A"/>
    <w:multiLevelType w:val="hybridMultilevel"/>
    <w:tmpl w:val="474A5F9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ACC361C"/>
    <w:multiLevelType w:val="hybridMultilevel"/>
    <w:tmpl w:val="D7125DDE"/>
    <w:lvl w:ilvl="0" w:tplc="85A8F268">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num w:numId="1" w16cid:durableId="1999455721">
    <w:abstractNumId w:val="32"/>
  </w:num>
  <w:num w:numId="2" w16cid:durableId="694694631">
    <w:abstractNumId w:val="20"/>
  </w:num>
  <w:num w:numId="3" w16cid:durableId="960308762">
    <w:abstractNumId w:val="27"/>
  </w:num>
  <w:num w:numId="4" w16cid:durableId="286591191">
    <w:abstractNumId w:val="22"/>
  </w:num>
  <w:num w:numId="5" w16cid:durableId="2134590075">
    <w:abstractNumId w:val="11"/>
  </w:num>
  <w:num w:numId="6" w16cid:durableId="794711273">
    <w:abstractNumId w:val="2"/>
  </w:num>
  <w:num w:numId="7" w16cid:durableId="197469800">
    <w:abstractNumId w:val="21"/>
  </w:num>
  <w:num w:numId="8" w16cid:durableId="556748240">
    <w:abstractNumId w:val="12"/>
  </w:num>
  <w:num w:numId="9" w16cid:durableId="25646086">
    <w:abstractNumId w:val="40"/>
  </w:num>
  <w:num w:numId="10" w16cid:durableId="955911319">
    <w:abstractNumId w:val="39"/>
  </w:num>
  <w:num w:numId="11" w16cid:durableId="1964069186">
    <w:abstractNumId w:val="25"/>
  </w:num>
  <w:num w:numId="12" w16cid:durableId="894196486">
    <w:abstractNumId w:val="42"/>
  </w:num>
  <w:num w:numId="13" w16cid:durableId="1202328456">
    <w:abstractNumId w:val="37"/>
  </w:num>
  <w:num w:numId="14" w16cid:durableId="1482887633">
    <w:abstractNumId w:val="29"/>
  </w:num>
  <w:num w:numId="15" w16cid:durableId="1172449210">
    <w:abstractNumId w:val="14"/>
  </w:num>
  <w:num w:numId="16" w16cid:durableId="1667829410">
    <w:abstractNumId w:val="31"/>
  </w:num>
  <w:num w:numId="17" w16cid:durableId="463742173">
    <w:abstractNumId w:val="18"/>
  </w:num>
  <w:num w:numId="18" w16cid:durableId="1409034357">
    <w:abstractNumId w:val="9"/>
  </w:num>
  <w:num w:numId="19" w16cid:durableId="2109884363">
    <w:abstractNumId w:val="23"/>
  </w:num>
  <w:num w:numId="20" w16cid:durableId="752242022">
    <w:abstractNumId w:val="3"/>
  </w:num>
  <w:num w:numId="21" w16cid:durableId="1281955385">
    <w:abstractNumId w:val="13"/>
  </w:num>
  <w:num w:numId="22" w16cid:durableId="2026515318">
    <w:abstractNumId w:val="10"/>
  </w:num>
  <w:num w:numId="23" w16cid:durableId="1655451684">
    <w:abstractNumId w:val="4"/>
  </w:num>
  <w:num w:numId="24" w16cid:durableId="912352574">
    <w:abstractNumId w:val="0"/>
  </w:num>
  <w:num w:numId="25" w16cid:durableId="921110108">
    <w:abstractNumId w:val="26"/>
  </w:num>
  <w:num w:numId="26" w16cid:durableId="933972677">
    <w:abstractNumId w:val="0"/>
  </w:num>
  <w:num w:numId="27" w16cid:durableId="1516067559">
    <w:abstractNumId w:val="5"/>
  </w:num>
  <w:num w:numId="28" w16cid:durableId="1982732784">
    <w:abstractNumId w:val="38"/>
  </w:num>
  <w:num w:numId="29" w16cid:durableId="1104501873">
    <w:abstractNumId w:val="16"/>
  </w:num>
  <w:num w:numId="30" w16cid:durableId="1615484030">
    <w:abstractNumId w:val="1"/>
  </w:num>
  <w:num w:numId="31" w16cid:durableId="1997879632">
    <w:abstractNumId w:val="8"/>
  </w:num>
  <w:num w:numId="32" w16cid:durableId="810826544">
    <w:abstractNumId w:val="28"/>
  </w:num>
  <w:num w:numId="33" w16cid:durableId="129591394">
    <w:abstractNumId w:val="6"/>
  </w:num>
  <w:num w:numId="34" w16cid:durableId="1016007718">
    <w:abstractNumId w:val="15"/>
  </w:num>
  <w:num w:numId="35" w16cid:durableId="198712653">
    <w:abstractNumId w:val="33"/>
  </w:num>
  <w:num w:numId="36" w16cid:durableId="705445824">
    <w:abstractNumId w:val="7"/>
  </w:num>
  <w:num w:numId="37" w16cid:durableId="20715958">
    <w:abstractNumId w:val="19"/>
  </w:num>
  <w:num w:numId="38" w16cid:durableId="978611721">
    <w:abstractNumId w:val="41"/>
  </w:num>
  <w:num w:numId="39" w16cid:durableId="448473210">
    <w:abstractNumId w:val="35"/>
  </w:num>
  <w:num w:numId="40" w16cid:durableId="1665284337">
    <w:abstractNumId w:val="43"/>
  </w:num>
  <w:num w:numId="41" w16cid:durableId="867571391">
    <w:abstractNumId w:val="36"/>
  </w:num>
  <w:num w:numId="42" w16cid:durableId="1209686082">
    <w:abstractNumId w:val="34"/>
  </w:num>
  <w:num w:numId="43" w16cid:durableId="1833838249">
    <w:abstractNumId w:val="30"/>
  </w:num>
  <w:num w:numId="44" w16cid:durableId="442505043">
    <w:abstractNumId w:val="17"/>
  </w:num>
  <w:num w:numId="45" w16cid:durableId="11315537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F"/>
    <w:rsid w:val="00004AC1"/>
    <w:rsid w:val="00005A87"/>
    <w:rsid w:val="00020424"/>
    <w:rsid w:val="00020666"/>
    <w:rsid w:val="0002205A"/>
    <w:rsid w:val="00025F9B"/>
    <w:rsid w:val="00026132"/>
    <w:rsid w:val="00034BBC"/>
    <w:rsid w:val="00036FF2"/>
    <w:rsid w:val="00044D7B"/>
    <w:rsid w:val="0004581D"/>
    <w:rsid w:val="00045DC0"/>
    <w:rsid w:val="0004746F"/>
    <w:rsid w:val="000503C7"/>
    <w:rsid w:val="00053196"/>
    <w:rsid w:val="000604F2"/>
    <w:rsid w:val="0006244A"/>
    <w:rsid w:val="000637D2"/>
    <w:rsid w:val="00064402"/>
    <w:rsid w:val="00064FC9"/>
    <w:rsid w:val="000663DB"/>
    <w:rsid w:val="00070460"/>
    <w:rsid w:val="00071173"/>
    <w:rsid w:val="000712F8"/>
    <w:rsid w:val="000727CB"/>
    <w:rsid w:val="00074F47"/>
    <w:rsid w:val="00077C5A"/>
    <w:rsid w:val="00083006"/>
    <w:rsid w:val="00083BBC"/>
    <w:rsid w:val="000856E4"/>
    <w:rsid w:val="0008653E"/>
    <w:rsid w:val="000867C7"/>
    <w:rsid w:val="00090EC7"/>
    <w:rsid w:val="00093C01"/>
    <w:rsid w:val="0009677C"/>
    <w:rsid w:val="000A08D7"/>
    <w:rsid w:val="000A2F36"/>
    <w:rsid w:val="000A2F57"/>
    <w:rsid w:val="000A4613"/>
    <w:rsid w:val="000C1F62"/>
    <w:rsid w:val="000C34C6"/>
    <w:rsid w:val="000C5EEC"/>
    <w:rsid w:val="000C77EA"/>
    <w:rsid w:val="000D0543"/>
    <w:rsid w:val="000D1ED4"/>
    <w:rsid w:val="000E0F17"/>
    <w:rsid w:val="000E35AB"/>
    <w:rsid w:val="000E494A"/>
    <w:rsid w:val="000E6458"/>
    <w:rsid w:val="000E6B80"/>
    <w:rsid w:val="000E7920"/>
    <w:rsid w:val="000F143F"/>
    <w:rsid w:val="000F2DC2"/>
    <w:rsid w:val="000F3187"/>
    <w:rsid w:val="000F4243"/>
    <w:rsid w:val="00103069"/>
    <w:rsid w:val="00105C3F"/>
    <w:rsid w:val="00106A75"/>
    <w:rsid w:val="00107BDC"/>
    <w:rsid w:val="00110CD3"/>
    <w:rsid w:val="00112B30"/>
    <w:rsid w:val="0011651B"/>
    <w:rsid w:val="001171A0"/>
    <w:rsid w:val="001223BD"/>
    <w:rsid w:val="00125EB4"/>
    <w:rsid w:val="0012723B"/>
    <w:rsid w:val="00131355"/>
    <w:rsid w:val="00132C8E"/>
    <w:rsid w:val="0013579A"/>
    <w:rsid w:val="00140143"/>
    <w:rsid w:val="0014171E"/>
    <w:rsid w:val="0014190E"/>
    <w:rsid w:val="00145D81"/>
    <w:rsid w:val="00146393"/>
    <w:rsid w:val="0014740F"/>
    <w:rsid w:val="00154283"/>
    <w:rsid w:val="001546B8"/>
    <w:rsid w:val="00160368"/>
    <w:rsid w:val="0016172B"/>
    <w:rsid w:val="00164619"/>
    <w:rsid w:val="00165332"/>
    <w:rsid w:val="00165DF1"/>
    <w:rsid w:val="00174235"/>
    <w:rsid w:val="0017560F"/>
    <w:rsid w:val="00175BE9"/>
    <w:rsid w:val="00187CFC"/>
    <w:rsid w:val="00190F3C"/>
    <w:rsid w:val="00191047"/>
    <w:rsid w:val="00191A35"/>
    <w:rsid w:val="0019667F"/>
    <w:rsid w:val="001A3CE6"/>
    <w:rsid w:val="001A4F73"/>
    <w:rsid w:val="001A537D"/>
    <w:rsid w:val="001A6ED3"/>
    <w:rsid w:val="001B09A5"/>
    <w:rsid w:val="001B3A8C"/>
    <w:rsid w:val="001C078C"/>
    <w:rsid w:val="001C29F7"/>
    <w:rsid w:val="001C5191"/>
    <w:rsid w:val="001C564A"/>
    <w:rsid w:val="001C5EA7"/>
    <w:rsid w:val="001C6793"/>
    <w:rsid w:val="001D1D3D"/>
    <w:rsid w:val="001D6D86"/>
    <w:rsid w:val="001D7422"/>
    <w:rsid w:val="001D7FCD"/>
    <w:rsid w:val="001E06BE"/>
    <w:rsid w:val="001E093A"/>
    <w:rsid w:val="001E351A"/>
    <w:rsid w:val="001E593F"/>
    <w:rsid w:val="001F023B"/>
    <w:rsid w:val="001F28FE"/>
    <w:rsid w:val="001F41C3"/>
    <w:rsid w:val="001F52DF"/>
    <w:rsid w:val="001F5CEE"/>
    <w:rsid w:val="001F6277"/>
    <w:rsid w:val="0020025A"/>
    <w:rsid w:val="00204858"/>
    <w:rsid w:val="002117D5"/>
    <w:rsid w:val="0021348D"/>
    <w:rsid w:val="00213725"/>
    <w:rsid w:val="0021714C"/>
    <w:rsid w:val="00223FCC"/>
    <w:rsid w:val="00225EB0"/>
    <w:rsid w:val="00231C52"/>
    <w:rsid w:val="002344B3"/>
    <w:rsid w:val="00235351"/>
    <w:rsid w:val="0024145B"/>
    <w:rsid w:val="00241928"/>
    <w:rsid w:val="00241E84"/>
    <w:rsid w:val="00242075"/>
    <w:rsid w:val="002454ED"/>
    <w:rsid w:val="00247149"/>
    <w:rsid w:val="002475F6"/>
    <w:rsid w:val="00247C34"/>
    <w:rsid w:val="00252C45"/>
    <w:rsid w:val="00253428"/>
    <w:rsid w:val="002552E7"/>
    <w:rsid w:val="00262896"/>
    <w:rsid w:val="00262962"/>
    <w:rsid w:val="00263114"/>
    <w:rsid w:val="00266371"/>
    <w:rsid w:val="002706C1"/>
    <w:rsid w:val="00272154"/>
    <w:rsid w:val="00273F05"/>
    <w:rsid w:val="00275E06"/>
    <w:rsid w:val="00277FAC"/>
    <w:rsid w:val="00280CBB"/>
    <w:rsid w:val="00281977"/>
    <w:rsid w:val="0028274B"/>
    <w:rsid w:val="00282C42"/>
    <w:rsid w:val="00282F9B"/>
    <w:rsid w:val="0028483F"/>
    <w:rsid w:val="00286F51"/>
    <w:rsid w:val="0029193E"/>
    <w:rsid w:val="002932DF"/>
    <w:rsid w:val="002966BC"/>
    <w:rsid w:val="002A12AD"/>
    <w:rsid w:val="002A177A"/>
    <w:rsid w:val="002A2EBC"/>
    <w:rsid w:val="002A520E"/>
    <w:rsid w:val="002A68BE"/>
    <w:rsid w:val="002B3B97"/>
    <w:rsid w:val="002B6BBE"/>
    <w:rsid w:val="002C45E4"/>
    <w:rsid w:val="002C47A1"/>
    <w:rsid w:val="002D6A3B"/>
    <w:rsid w:val="002D7CAE"/>
    <w:rsid w:val="002E12D2"/>
    <w:rsid w:val="002E31E1"/>
    <w:rsid w:val="002E3BE8"/>
    <w:rsid w:val="002E6A0C"/>
    <w:rsid w:val="002F667C"/>
    <w:rsid w:val="002F7086"/>
    <w:rsid w:val="003068E3"/>
    <w:rsid w:val="00306FFD"/>
    <w:rsid w:val="00307805"/>
    <w:rsid w:val="0031079C"/>
    <w:rsid w:val="00312EE4"/>
    <w:rsid w:val="00313C4B"/>
    <w:rsid w:val="003161DD"/>
    <w:rsid w:val="00317F86"/>
    <w:rsid w:val="003216B8"/>
    <w:rsid w:val="00322A34"/>
    <w:rsid w:val="00324F83"/>
    <w:rsid w:val="00332A43"/>
    <w:rsid w:val="00334EF4"/>
    <w:rsid w:val="00336558"/>
    <w:rsid w:val="00340F5E"/>
    <w:rsid w:val="00343E01"/>
    <w:rsid w:val="00345EB7"/>
    <w:rsid w:val="00352323"/>
    <w:rsid w:val="00356DD4"/>
    <w:rsid w:val="00357197"/>
    <w:rsid w:val="00363599"/>
    <w:rsid w:val="003663EA"/>
    <w:rsid w:val="003672AD"/>
    <w:rsid w:val="00371313"/>
    <w:rsid w:val="00372204"/>
    <w:rsid w:val="00372C18"/>
    <w:rsid w:val="00375E9F"/>
    <w:rsid w:val="00377AF8"/>
    <w:rsid w:val="003846CE"/>
    <w:rsid w:val="0038753B"/>
    <w:rsid w:val="00390355"/>
    <w:rsid w:val="00391E33"/>
    <w:rsid w:val="00394587"/>
    <w:rsid w:val="00394A45"/>
    <w:rsid w:val="00395850"/>
    <w:rsid w:val="003A037B"/>
    <w:rsid w:val="003A07EE"/>
    <w:rsid w:val="003A1BEF"/>
    <w:rsid w:val="003A1D00"/>
    <w:rsid w:val="003A3EDF"/>
    <w:rsid w:val="003A4118"/>
    <w:rsid w:val="003A459B"/>
    <w:rsid w:val="003C0D0D"/>
    <w:rsid w:val="003C1518"/>
    <w:rsid w:val="003C155F"/>
    <w:rsid w:val="003C3566"/>
    <w:rsid w:val="003C3BBF"/>
    <w:rsid w:val="003C4922"/>
    <w:rsid w:val="003C4D5D"/>
    <w:rsid w:val="003C7F66"/>
    <w:rsid w:val="003D3198"/>
    <w:rsid w:val="003D55B2"/>
    <w:rsid w:val="003D5FC5"/>
    <w:rsid w:val="003E2102"/>
    <w:rsid w:val="003E7A41"/>
    <w:rsid w:val="003F21A0"/>
    <w:rsid w:val="003F6FA3"/>
    <w:rsid w:val="0040173F"/>
    <w:rsid w:val="004032D9"/>
    <w:rsid w:val="004112E5"/>
    <w:rsid w:val="00411644"/>
    <w:rsid w:val="00413D10"/>
    <w:rsid w:val="00414BE5"/>
    <w:rsid w:val="00420A18"/>
    <w:rsid w:val="00422331"/>
    <w:rsid w:val="00430D7D"/>
    <w:rsid w:val="004322B1"/>
    <w:rsid w:val="004324A4"/>
    <w:rsid w:val="00437279"/>
    <w:rsid w:val="00441D82"/>
    <w:rsid w:val="004454BF"/>
    <w:rsid w:val="00446867"/>
    <w:rsid w:val="004502EE"/>
    <w:rsid w:val="004508F5"/>
    <w:rsid w:val="00451AB4"/>
    <w:rsid w:val="004547BF"/>
    <w:rsid w:val="00460D7D"/>
    <w:rsid w:val="004612D6"/>
    <w:rsid w:val="0046331A"/>
    <w:rsid w:val="004657CE"/>
    <w:rsid w:val="004664C5"/>
    <w:rsid w:val="004664F0"/>
    <w:rsid w:val="004722DE"/>
    <w:rsid w:val="004734F6"/>
    <w:rsid w:val="00476AD6"/>
    <w:rsid w:val="004822D8"/>
    <w:rsid w:val="00482B42"/>
    <w:rsid w:val="00494A85"/>
    <w:rsid w:val="004950E3"/>
    <w:rsid w:val="00495959"/>
    <w:rsid w:val="004A2E88"/>
    <w:rsid w:val="004A4C42"/>
    <w:rsid w:val="004A6371"/>
    <w:rsid w:val="004B0007"/>
    <w:rsid w:val="004B1957"/>
    <w:rsid w:val="004B4941"/>
    <w:rsid w:val="004B5F05"/>
    <w:rsid w:val="004B79F6"/>
    <w:rsid w:val="004C2255"/>
    <w:rsid w:val="004C4774"/>
    <w:rsid w:val="004C52D1"/>
    <w:rsid w:val="004D1521"/>
    <w:rsid w:val="004E25FE"/>
    <w:rsid w:val="004E3787"/>
    <w:rsid w:val="004E4965"/>
    <w:rsid w:val="004F1C95"/>
    <w:rsid w:val="004F2587"/>
    <w:rsid w:val="004F2D3F"/>
    <w:rsid w:val="004F3513"/>
    <w:rsid w:val="004F5CCA"/>
    <w:rsid w:val="005001BA"/>
    <w:rsid w:val="00500C91"/>
    <w:rsid w:val="0050631A"/>
    <w:rsid w:val="00510AB3"/>
    <w:rsid w:val="005218DD"/>
    <w:rsid w:val="00523D54"/>
    <w:rsid w:val="0053004E"/>
    <w:rsid w:val="0053373B"/>
    <w:rsid w:val="00537E93"/>
    <w:rsid w:val="005411FE"/>
    <w:rsid w:val="00541605"/>
    <w:rsid w:val="005427C1"/>
    <w:rsid w:val="00542D4E"/>
    <w:rsid w:val="005440C0"/>
    <w:rsid w:val="0054477F"/>
    <w:rsid w:val="005453BE"/>
    <w:rsid w:val="00546792"/>
    <w:rsid w:val="00551D66"/>
    <w:rsid w:val="00552876"/>
    <w:rsid w:val="00553AD7"/>
    <w:rsid w:val="00556ACF"/>
    <w:rsid w:val="00556C62"/>
    <w:rsid w:val="005570AD"/>
    <w:rsid w:val="0056052F"/>
    <w:rsid w:val="005617A9"/>
    <w:rsid w:val="00562006"/>
    <w:rsid w:val="00567CE6"/>
    <w:rsid w:val="0057126C"/>
    <w:rsid w:val="00574A3A"/>
    <w:rsid w:val="0057563E"/>
    <w:rsid w:val="00576E6C"/>
    <w:rsid w:val="00580FAD"/>
    <w:rsid w:val="005902B9"/>
    <w:rsid w:val="005921DB"/>
    <w:rsid w:val="0059243E"/>
    <w:rsid w:val="0059350C"/>
    <w:rsid w:val="0059450B"/>
    <w:rsid w:val="00594A3C"/>
    <w:rsid w:val="00596AE3"/>
    <w:rsid w:val="005A32D0"/>
    <w:rsid w:val="005A78A8"/>
    <w:rsid w:val="005B073C"/>
    <w:rsid w:val="005B3E3C"/>
    <w:rsid w:val="005B5302"/>
    <w:rsid w:val="005B5B55"/>
    <w:rsid w:val="005C04EB"/>
    <w:rsid w:val="005C1195"/>
    <w:rsid w:val="005C4C95"/>
    <w:rsid w:val="005C55E9"/>
    <w:rsid w:val="005C740D"/>
    <w:rsid w:val="005D1C0B"/>
    <w:rsid w:val="005D3EA6"/>
    <w:rsid w:val="005D49C9"/>
    <w:rsid w:val="005D6A74"/>
    <w:rsid w:val="005D73E9"/>
    <w:rsid w:val="005E09B0"/>
    <w:rsid w:val="005E3AFA"/>
    <w:rsid w:val="005E3D47"/>
    <w:rsid w:val="005E5EB8"/>
    <w:rsid w:val="005E6ABC"/>
    <w:rsid w:val="005F06FA"/>
    <w:rsid w:val="005F4417"/>
    <w:rsid w:val="005F69CB"/>
    <w:rsid w:val="0060094B"/>
    <w:rsid w:val="00602ACA"/>
    <w:rsid w:val="006076C7"/>
    <w:rsid w:val="006102EB"/>
    <w:rsid w:val="0061032B"/>
    <w:rsid w:val="006115D0"/>
    <w:rsid w:val="006130D8"/>
    <w:rsid w:val="00614D70"/>
    <w:rsid w:val="006151EB"/>
    <w:rsid w:val="00615ADD"/>
    <w:rsid w:val="00617B42"/>
    <w:rsid w:val="00621204"/>
    <w:rsid w:val="0062301D"/>
    <w:rsid w:val="00623527"/>
    <w:rsid w:val="0062568C"/>
    <w:rsid w:val="006258B9"/>
    <w:rsid w:val="00627115"/>
    <w:rsid w:val="00634F58"/>
    <w:rsid w:val="00635E1A"/>
    <w:rsid w:val="00636BF3"/>
    <w:rsid w:val="00643788"/>
    <w:rsid w:val="00645DEF"/>
    <w:rsid w:val="00646E7E"/>
    <w:rsid w:val="006529DF"/>
    <w:rsid w:val="006533DC"/>
    <w:rsid w:val="00653D6A"/>
    <w:rsid w:val="006545AF"/>
    <w:rsid w:val="006549E3"/>
    <w:rsid w:val="0065509A"/>
    <w:rsid w:val="00657216"/>
    <w:rsid w:val="00657D2A"/>
    <w:rsid w:val="00660485"/>
    <w:rsid w:val="00660B9F"/>
    <w:rsid w:val="00661D0F"/>
    <w:rsid w:val="00662293"/>
    <w:rsid w:val="00663DF9"/>
    <w:rsid w:val="006706ED"/>
    <w:rsid w:val="006710DE"/>
    <w:rsid w:val="00676D0B"/>
    <w:rsid w:val="00676F65"/>
    <w:rsid w:val="00677413"/>
    <w:rsid w:val="00691B90"/>
    <w:rsid w:val="006956EB"/>
    <w:rsid w:val="00695B39"/>
    <w:rsid w:val="00697A98"/>
    <w:rsid w:val="006A0D46"/>
    <w:rsid w:val="006A0DFC"/>
    <w:rsid w:val="006A12A2"/>
    <w:rsid w:val="006A2DF8"/>
    <w:rsid w:val="006A3C36"/>
    <w:rsid w:val="006A5236"/>
    <w:rsid w:val="006B6CB9"/>
    <w:rsid w:val="006B73B9"/>
    <w:rsid w:val="006C1D55"/>
    <w:rsid w:val="006C6950"/>
    <w:rsid w:val="006C71C3"/>
    <w:rsid w:val="006D5FED"/>
    <w:rsid w:val="006E1FDB"/>
    <w:rsid w:val="006E20D3"/>
    <w:rsid w:val="006E3E6A"/>
    <w:rsid w:val="006F1C21"/>
    <w:rsid w:val="006F40AE"/>
    <w:rsid w:val="006F4732"/>
    <w:rsid w:val="006F4C97"/>
    <w:rsid w:val="006F560E"/>
    <w:rsid w:val="006F76AC"/>
    <w:rsid w:val="00701D2F"/>
    <w:rsid w:val="0070341F"/>
    <w:rsid w:val="0070579F"/>
    <w:rsid w:val="0071059C"/>
    <w:rsid w:val="00712DB4"/>
    <w:rsid w:val="00712F21"/>
    <w:rsid w:val="007152FE"/>
    <w:rsid w:val="007159D3"/>
    <w:rsid w:val="00717E5A"/>
    <w:rsid w:val="007206B5"/>
    <w:rsid w:val="00720CED"/>
    <w:rsid w:val="007255B6"/>
    <w:rsid w:val="00725731"/>
    <w:rsid w:val="00725F48"/>
    <w:rsid w:val="0072619C"/>
    <w:rsid w:val="00727408"/>
    <w:rsid w:val="00731C66"/>
    <w:rsid w:val="00732059"/>
    <w:rsid w:val="00732238"/>
    <w:rsid w:val="0073383D"/>
    <w:rsid w:val="0073554B"/>
    <w:rsid w:val="00740C90"/>
    <w:rsid w:val="00743DA1"/>
    <w:rsid w:val="007451A7"/>
    <w:rsid w:val="007519C9"/>
    <w:rsid w:val="00754A65"/>
    <w:rsid w:val="007571A1"/>
    <w:rsid w:val="007603CD"/>
    <w:rsid w:val="00760894"/>
    <w:rsid w:val="007619E7"/>
    <w:rsid w:val="00761BF9"/>
    <w:rsid w:val="0076298E"/>
    <w:rsid w:val="00762EE0"/>
    <w:rsid w:val="00770D41"/>
    <w:rsid w:val="00771CE7"/>
    <w:rsid w:val="00772AD4"/>
    <w:rsid w:val="0077465E"/>
    <w:rsid w:val="00775547"/>
    <w:rsid w:val="007756FB"/>
    <w:rsid w:val="00775AC8"/>
    <w:rsid w:val="0077609A"/>
    <w:rsid w:val="00776472"/>
    <w:rsid w:val="00783E6D"/>
    <w:rsid w:val="007845FC"/>
    <w:rsid w:val="0079103D"/>
    <w:rsid w:val="00791F8A"/>
    <w:rsid w:val="00793449"/>
    <w:rsid w:val="007939EF"/>
    <w:rsid w:val="0079604F"/>
    <w:rsid w:val="007A142A"/>
    <w:rsid w:val="007A2B26"/>
    <w:rsid w:val="007B136C"/>
    <w:rsid w:val="007B30E2"/>
    <w:rsid w:val="007B4F13"/>
    <w:rsid w:val="007B5CD6"/>
    <w:rsid w:val="007B6F21"/>
    <w:rsid w:val="007B705B"/>
    <w:rsid w:val="007C187D"/>
    <w:rsid w:val="007C2ACB"/>
    <w:rsid w:val="007C2D9B"/>
    <w:rsid w:val="007D0445"/>
    <w:rsid w:val="007D295E"/>
    <w:rsid w:val="007D2D6E"/>
    <w:rsid w:val="007D6188"/>
    <w:rsid w:val="007D7B9F"/>
    <w:rsid w:val="007E09E9"/>
    <w:rsid w:val="007E1514"/>
    <w:rsid w:val="007E1AC4"/>
    <w:rsid w:val="007E2D9A"/>
    <w:rsid w:val="007E58CC"/>
    <w:rsid w:val="007E73C5"/>
    <w:rsid w:val="007F30F5"/>
    <w:rsid w:val="007F4016"/>
    <w:rsid w:val="007F4D54"/>
    <w:rsid w:val="007F6417"/>
    <w:rsid w:val="008068B5"/>
    <w:rsid w:val="00814100"/>
    <w:rsid w:val="00814549"/>
    <w:rsid w:val="0081792A"/>
    <w:rsid w:val="00817EFD"/>
    <w:rsid w:val="00821362"/>
    <w:rsid w:val="00824455"/>
    <w:rsid w:val="0082504D"/>
    <w:rsid w:val="00831E40"/>
    <w:rsid w:val="00832807"/>
    <w:rsid w:val="00835C77"/>
    <w:rsid w:val="008402FC"/>
    <w:rsid w:val="00841902"/>
    <w:rsid w:val="00842350"/>
    <w:rsid w:val="00844778"/>
    <w:rsid w:val="008448BB"/>
    <w:rsid w:val="00844D9C"/>
    <w:rsid w:val="00845CE7"/>
    <w:rsid w:val="00847A10"/>
    <w:rsid w:val="00853E27"/>
    <w:rsid w:val="00854AE4"/>
    <w:rsid w:val="008564FA"/>
    <w:rsid w:val="008566C7"/>
    <w:rsid w:val="0085725F"/>
    <w:rsid w:val="00857652"/>
    <w:rsid w:val="0086147E"/>
    <w:rsid w:val="008614F3"/>
    <w:rsid w:val="00862201"/>
    <w:rsid w:val="00862D68"/>
    <w:rsid w:val="00863EA7"/>
    <w:rsid w:val="008661AF"/>
    <w:rsid w:val="008661CE"/>
    <w:rsid w:val="00866497"/>
    <w:rsid w:val="00870274"/>
    <w:rsid w:val="00874B3C"/>
    <w:rsid w:val="00876281"/>
    <w:rsid w:val="008903C7"/>
    <w:rsid w:val="00897937"/>
    <w:rsid w:val="008A0D2B"/>
    <w:rsid w:val="008A210B"/>
    <w:rsid w:val="008A61A3"/>
    <w:rsid w:val="008A6C66"/>
    <w:rsid w:val="008A76D6"/>
    <w:rsid w:val="008B2142"/>
    <w:rsid w:val="008D2A07"/>
    <w:rsid w:val="008D53CC"/>
    <w:rsid w:val="008D6F58"/>
    <w:rsid w:val="008E0730"/>
    <w:rsid w:val="008E43AE"/>
    <w:rsid w:val="008E6087"/>
    <w:rsid w:val="008E6ADF"/>
    <w:rsid w:val="008F043A"/>
    <w:rsid w:val="008F2A6E"/>
    <w:rsid w:val="008F2F47"/>
    <w:rsid w:val="008F7F51"/>
    <w:rsid w:val="009015DE"/>
    <w:rsid w:val="00902ECF"/>
    <w:rsid w:val="0090541B"/>
    <w:rsid w:val="00906B60"/>
    <w:rsid w:val="009079E5"/>
    <w:rsid w:val="009119DB"/>
    <w:rsid w:val="00911FE4"/>
    <w:rsid w:val="009160DF"/>
    <w:rsid w:val="00921C0A"/>
    <w:rsid w:val="009227EF"/>
    <w:rsid w:val="00923803"/>
    <w:rsid w:val="0093549C"/>
    <w:rsid w:val="009409B4"/>
    <w:rsid w:val="00941F06"/>
    <w:rsid w:val="00947ADF"/>
    <w:rsid w:val="00953142"/>
    <w:rsid w:val="00956959"/>
    <w:rsid w:val="00956A1A"/>
    <w:rsid w:val="00960F69"/>
    <w:rsid w:val="00961842"/>
    <w:rsid w:val="00962DBA"/>
    <w:rsid w:val="00972CDF"/>
    <w:rsid w:val="00974D81"/>
    <w:rsid w:val="009841E3"/>
    <w:rsid w:val="00985532"/>
    <w:rsid w:val="00987D98"/>
    <w:rsid w:val="00991C89"/>
    <w:rsid w:val="00994334"/>
    <w:rsid w:val="009A154D"/>
    <w:rsid w:val="009A54D9"/>
    <w:rsid w:val="009A5A64"/>
    <w:rsid w:val="009A684F"/>
    <w:rsid w:val="009C0B12"/>
    <w:rsid w:val="009C299D"/>
    <w:rsid w:val="009C5050"/>
    <w:rsid w:val="009C521B"/>
    <w:rsid w:val="009D22C4"/>
    <w:rsid w:val="009D6DDC"/>
    <w:rsid w:val="009E00EA"/>
    <w:rsid w:val="009E0FEB"/>
    <w:rsid w:val="009E1E88"/>
    <w:rsid w:val="009E301B"/>
    <w:rsid w:val="009E4526"/>
    <w:rsid w:val="009E6FD2"/>
    <w:rsid w:val="009F1A25"/>
    <w:rsid w:val="009F2164"/>
    <w:rsid w:val="009F4E6C"/>
    <w:rsid w:val="009F644B"/>
    <w:rsid w:val="009F706E"/>
    <w:rsid w:val="00A0175E"/>
    <w:rsid w:val="00A03A73"/>
    <w:rsid w:val="00A066B9"/>
    <w:rsid w:val="00A06AD1"/>
    <w:rsid w:val="00A07B73"/>
    <w:rsid w:val="00A14288"/>
    <w:rsid w:val="00A14EC9"/>
    <w:rsid w:val="00A17F51"/>
    <w:rsid w:val="00A214F8"/>
    <w:rsid w:val="00A319C7"/>
    <w:rsid w:val="00A35EB3"/>
    <w:rsid w:val="00A3607D"/>
    <w:rsid w:val="00A401B3"/>
    <w:rsid w:val="00A43215"/>
    <w:rsid w:val="00A432ED"/>
    <w:rsid w:val="00A43C3B"/>
    <w:rsid w:val="00A43FDD"/>
    <w:rsid w:val="00A448EE"/>
    <w:rsid w:val="00A45EE8"/>
    <w:rsid w:val="00A46B52"/>
    <w:rsid w:val="00A47DA4"/>
    <w:rsid w:val="00A52CED"/>
    <w:rsid w:val="00A54E11"/>
    <w:rsid w:val="00A65988"/>
    <w:rsid w:val="00A66D23"/>
    <w:rsid w:val="00A70DA7"/>
    <w:rsid w:val="00A73367"/>
    <w:rsid w:val="00A76E6C"/>
    <w:rsid w:val="00A77ACE"/>
    <w:rsid w:val="00A77E8A"/>
    <w:rsid w:val="00A8175B"/>
    <w:rsid w:val="00A82936"/>
    <w:rsid w:val="00A82F8F"/>
    <w:rsid w:val="00A84F5F"/>
    <w:rsid w:val="00A863A4"/>
    <w:rsid w:val="00A86586"/>
    <w:rsid w:val="00A86C88"/>
    <w:rsid w:val="00A87653"/>
    <w:rsid w:val="00A96F29"/>
    <w:rsid w:val="00A9762B"/>
    <w:rsid w:val="00A97E65"/>
    <w:rsid w:val="00AA2261"/>
    <w:rsid w:val="00AA6385"/>
    <w:rsid w:val="00AA6B66"/>
    <w:rsid w:val="00AA7E5D"/>
    <w:rsid w:val="00AB4C12"/>
    <w:rsid w:val="00AB67B2"/>
    <w:rsid w:val="00AB78C1"/>
    <w:rsid w:val="00AB7ED3"/>
    <w:rsid w:val="00AC0CB8"/>
    <w:rsid w:val="00AC5903"/>
    <w:rsid w:val="00AC66EA"/>
    <w:rsid w:val="00AC725B"/>
    <w:rsid w:val="00AD38C8"/>
    <w:rsid w:val="00AD4671"/>
    <w:rsid w:val="00AD5F94"/>
    <w:rsid w:val="00AD7615"/>
    <w:rsid w:val="00AE0733"/>
    <w:rsid w:val="00AE4701"/>
    <w:rsid w:val="00AE6183"/>
    <w:rsid w:val="00AE61F9"/>
    <w:rsid w:val="00AE6EF0"/>
    <w:rsid w:val="00AF284A"/>
    <w:rsid w:val="00AF5673"/>
    <w:rsid w:val="00AF6951"/>
    <w:rsid w:val="00AF6B7F"/>
    <w:rsid w:val="00AF744B"/>
    <w:rsid w:val="00B009C9"/>
    <w:rsid w:val="00B04987"/>
    <w:rsid w:val="00B049B8"/>
    <w:rsid w:val="00B0589F"/>
    <w:rsid w:val="00B07CDE"/>
    <w:rsid w:val="00B10446"/>
    <w:rsid w:val="00B11C5D"/>
    <w:rsid w:val="00B1246C"/>
    <w:rsid w:val="00B126DC"/>
    <w:rsid w:val="00B130BA"/>
    <w:rsid w:val="00B30726"/>
    <w:rsid w:val="00B3080D"/>
    <w:rsid w:val="00B31609"/>
    <w:rsid w:val="00B331A2"/>
    <w:rsid w:val="00B3516E"/>
    <w:rsid w:val="00B354EE"/>
    <w:rsid w:val="00B35F63"/>
    <w:rsid w:val="00B36BB3"/>
    <w:rsid w:val="00B41EF7"/>
    <w:rsid w:val="00B45629"/>
    <w:rsid w:val="00B61C08"/>
    <w:rsid w:val="00B62085"/>
    <w:rsid w:val="00B65255"/>
    <w:rsid w:val="00B65F9C"/>
    <w:rsid w:val="00B73AA4"/>
    <w:rsid w:val="00B748F0"/>
    <w:rsid w:val="00B774C9"/>
    <w:rsid w:val="00B80B39"/>
    <w:rsid w:val="00B80DE9"/>
    <w:rsid w:val="00B841A3"/>
    <w:rsid w:val="00B84EB9"/>
    <w:rsid w:val="00B8799F"/>
    <w:rsid w:val="00B9224E"/>
    <w:rsid w:val="00BA0DBB"/>
    <w:rsid w:val="00BA6E5A"/>
    <w:rsid w:val="00BB221D"/>
    <w:rsid w:val="00BB29F0"/>
    <w:rsid w:val="00BC29A6"/>
    <w:rsid w:val="00BC5DB8"/>
    <w:rsid w:val="00BC6426"/>
    <w:rsid w:val="00BC6795"/>
    <w:rsid w:val="00BD336E"/>
    <w:rsid w:val="00BD6793"/>
    <w:rsid w:val="00BE12B8"/>
    <w:rsid w:val="00BF0CF2"/>
    <w:rsid w:val="00BF1A0F"/>
    <w:rsid w:val="00BF2B5E"/>
    <w:rsid w:val="00BF5232"/>
    <w:rsid w:val="00BF7927"/>
    <w:rsid w:val="00C02159"/>
    <w:rsid w:val="00C05059"/>
    <w:rsid w:val="00C05806"/>
    <w:rsid w:val="00C11C58"/>
    <w:rsid w:val="00C13010"/>
    <w:rsid w:val="00C20377"/>
    <w:rsid w:val="00C2415E"/>
    <w:rsid w:val="00C26DF2"/>
    <w:rsid w:val="00C27888"/>
    <w:rsid w:val="00C337A9"/>
    <w:rsid w:val="00C34F49"/>
    <w:rsid w:val="00C3694A"/>
    <w:rsid w:val="00C37C1E"/>
    <w:rsid w:val="00C37C60"/>
    <w:rsid w:val="00C404DC"/>
    <w:rsid w:val="00C4425C"/>
    <w:rsid w:val="00C4616F"/>
    <w:rsid w:val="00C477C7"/>
    <w:rsid w:val="00C508E2"/>
    <w:rsid w:val="00C524BA"/>
    <w:rsid w:val="00C552CE"/>
    <w:rsid w:val="00C70F65"/>
    <w:rsid w:val="00C76875"/>
    <w:rsid w:val="00C7755B"/>
    <w:rsid w:val="00C81872"/>
    <w:rsid w:val="00C83216"/>
    <w:rsid w:val="00C836C4"/>
    <w:rsid w:val="00C861E4"/>
    <w:rsid w:val="00C87153"/>
    <w:rsid w:val="00C969CA"/>
    <w:rsid w:val="00C977D0"/>
    <w:rsid w:val="00CA3939"/>
    <w:rsid w:val="00CA3ACF"/>
    <w:rsid w:val="00CA5B4A"/>
    <w:rsid w:val="00CB053D"/>
    <w:rsid w:val="00CB1716"/>
    <w:rsid w:val="00CB3060"/>
    <w:rsid w:val="00CB4226"/>
    <w:rsid w:val="00CB642D"/>
    <w:rsid w:val="00CB7775"/>
    <w:rsid w:val="00CC003B"/>
    <w:rsid w:val="00CC19D9"/>
    <w:rsid w:val="00CC24E9"/>
    <w:rsid w:val="00CC3624"/>
    <w:rsid w:val="00CC4A57"/>
    <w:rsid w:val="00CD06C4"/>
    <w:rsid w:val="00CD410D"/>
    <w:rsid w:val="00CD4122"/>
    <w:rsid w:val="00CD5933"/>
    <w:rsid w:val="00CD6A2E"/>
    <w:rsid w:val="00CE11BA"/>
    <w:rsid w:val="00CE161D"/>
    <w:rsid w:val="00CE1BC2"/>
    <w:rsid w:val="00CE42FC"/>
    <w:rsid w:val="00CF0167"/>
    <w:rsid w:val="00CF0B43"/>
    <w:rsid w:val="00CF1983"/>
    <w:rsid w:val="00CF2F5B"/>
    <w:rsid w:val="00CF5720"/>
    <w:rsid w:val="00D02905"/>
    <w:rsid w:val="00D033E3"/>
    <w:rsid w:val="00D03BD6"/>
    <w:rsid w:val="00D0403F"/>
    <w:rsid w:val="00D20AC9"/>
    <w:rsid w:val="00D2401A"/>
    <w:rsid w:val="00D25D42"/>
    <w:rsid w:val="00D308D0"/>
    <w:rsid w:val="00D37036"/>
    <w:rsid w:val="00D40A7C"/>
    <w:rsid w:val="00D51481"/>
    <w:rsid w:val="00D5362D"/>
    <w:rsid w:val="00D554D9"/>
    <w:rsid w:val="00D5661C"/>
    <w:rsid w:val="00D62074"/>
    <w:rsid w:val="00D630B9"/>
    <w:rsid w:val="00D64E1D"/>
    <w:rsid w:val="00D6589B"/>
    <w:rsid w:val="00D73D7B"/>
    <w:rsid w:val="00D7652D"/>
    <w:rsid w:val="00D766C3"/>
    <w:rsid w:val="00D77F65"/>
    <w:rsid w:val="00D814AD"/>
    <w:rsid w:val="00D84E05"/>
    <w:rsid w:val="00D8637E"/>
    <w:rsid w:val="00D867CB"/>
    <w:rsid w:val="00D86DC2"/>
    <w:rsid w:val="00D87C78"/>
    <w:rsid w:val="00D906E6"/>
    <w:rsid w:val="00D90FAB"/>
    <w:rsid w:val="00D920EC"/>
    <w:rsid w:val="00D93968"/>
    <w:rsid w:val="00D94EC9"/>
    <w:rsid w:val="00D966C9"/>
    <w:rsid w:val="00DA4F26"/>
    <w:rsid w:val="00DB4B30"/>
    <w:rsid w:val="00DC1980"/>
    <w:rsid w:val="00DC385D"/>
    <w:rsid w:val="00DC4742"/>
    <w:rsid w:val="00DC74F6"/>
    <w:rsid w:val="00DD3BD7"/>
    <w:rsid w:val="00DD61AA"/>
    <w:rsid w:val="00DD6A21"/>
    <w:rsid w:val="00DE12A3"/>
    <w:rsid w:val="00DE16C3"/>
    <w:rsid w:val="00DE2995"/>
    <w:rsid w:val="00DE2BC1"/>
    <w:rsid w:val="00DE2C1E"/>
    <w:rsid w:val="00DE3D71"/>
    <w:rsid w:val="00DE49C4"/>
    <w:rsid w:val="00DE6CC0"/>
    <w:rsid w:val="00DF12BF"/>
    <w:rsid w:val="00DF19B0"/>
    <w:rsid w:val="00DF2062"/>
    <w:rsid w:val="00E00A3A"/>
    <w:rsid w:val="00E00B61"/>
    <w:rsid w:val="00E01031"/>
    <w:rsid w:val="00E05EE8"/>
    <w:rsid w:val="00E0641C"/>
    <w:rsid w:val="00E07A58"/>
    <w:rsid w:val="00E07AEA"/>
    <w:rsid w:val="00E13C9C"/>
    <w:rsid w:val="00E141AC"/>
    <w:rsid w:val="00E17578"/>
    <w:rsid w:val="00E2152C"/>
    <w:rsid w:val="00E3119D"/>
    <w:rsid w:val="00E31241"/>
    <w:rsid w:val="00E36146"/>
    <w:rsid w:val="00E37C8B"/>
    <w:rsid w:val="00E4277A"/>
    <w:rsid w:val="00E43084"/>
    <w:rsid w:val="00E45349"/>
    <w:rsid w:val="00E454C3"/>
    <w:rsid w:val="00E53A1E"/>
    <w:rsid w:val="00E603A2"/>
    <w:rsid w:val="00E604A7"/>
    <w:rsid w:val="00E6175A"/>
    <w:rsid w:val="00E6285E"/>
    <w:rsid w:val="00E629FA"/>
    <w:rsid w:val="00E63315"/>
    <w:rsid w:val="00E66278"/>
    <w:rsid w:val="00E70120"/>
    <w:rsid w:val="00E71264"/>
    <w:rsid w:val="00E75653"/>
    <w:rsid w:val="00E75F2D"/>
    <w:rsid w:val="00E82C4F"/>
    <w:rsid w:val="00E83430"/>
    <w:rsid w:val="00E84E32"/>
    <w:rsid w:val="00E851A9"/>
    <w:rsid w:val="00E85442"/>
    <w:rsid w:val="00E8553A"/>
    <w:rsid w:val="00E856A2"/>
    <w:rsid w:val="00E86024"/>
    <w:rsid w:val="00E87666"/>
    <w:rsid w:val="00E876A7"/>
    <w:rsid w:val="00E92D40"/>
    <w:rsid w:val="00E9319B"/>
    <w:rsid w:val="00E94A51"/>
    <w:rsid w:val="00E95F0F"/>
    <w:rsid w:val="00E9602E"/>
    <w:rsid w:val="00E96EE2"/>
    <w:rsid w:val="00E97A2B"/>
    <w:rsid w:val="00E97F4D"/>
    <w:rsid w:val="00EA1DDC"/>
    <w:rsid w:val="00EA5B53"/>
    <w:rsid w:val="00EA641F"/>
    <w:rsid w:val="00EA7B9E"/>
    <w:rsid w:val="00EA7C91"/>
    <w:rsid w:val="00EB0AC5"/>
    <w:rsid w:val="00EB230D"/>
    <w:rsid w:val="00EB2488"/>
    <w:rsid w:val="00EB3A53"/>
    <w:rsid w:val="00EC4305"/>
    <w:rsid w:val="00EC4652"/>
    <w:rsid w:val="00EC5D29"/>
    <w:rsid w:val="00EC6DEA"/>
    <w:rsid w:val="00ED23C5"/>
    <w:rsid w:val="00EE27E2"/>
    <w:rsid w:val="00EE2D82"/>
    <w:rsid w:val="00EE33F5"/>
    <w:rsid w:val="00EE62FE"/>
    <w:rsid w:val="00EF0EA8"/>
    <w:rsid w:val="00EF3698"/>
    <w:rsid w:val="00EF4608"/>
    <w:rsid w:val="00EF4AC9"/>
    <w:rsid w:val="00F01450"/>
    <w:rsid w:val="00F03F36"/>
    <w:rsid w:val="00F05F3A"/>
    <w:rsid w:val="00F065CC"/>
    <w:rsid w:val="00F113B3"/>
    <w:rsid w:val="00F11DDD"/>
    <w:rsid w:val="00F12E61"/>
    <w:rsid w:val="00F155EA"/>
    <w:rsid w:val="00F17164"/>
    <w:rsid w:val="00F23D70"/>
    <w:rsid w:val="00F25C3E"/>
    <w:rsid w:val="00F272C4"/>
    <w:rsid w:val="00F304F5"/>
    <w:rsid w:val="00F327BD"/>
    <w:rsid w:val="00F342AF"/>
    <w:rsid w:val="00F3478E"/>
    <w:rsid w:val="00F351D9"/>
    <w:rsid w:val="00F44121"/>
    <w:rsid w:val="00F4602F"/>
    <w:rsid w:val="00F46BB7"/>
    <w:rsid w:val="00F4703C"/>
    <w:rsid w:val="00F5278B"/>
    <w:rsid w:val="00F54BA1"/>
    <w:rsid w:val="00F61B9E"/>
    <w:rsid w:val="00F654E4"/>
    <w:rsid w:val="00F76E19"/>
    <w:rsid w:val="00F77074"/>
    <w:rsid w:val="00F84AE7"/>
    <w:rsid w:val="00F85CA6"/>
    <w:rsid w:val="00F92BE6"/>
    <w:rsid w:val="00F9566A"/>
    <w:rsid w:val="00F9676A"/>
    <w:rsid w:val="00FA1138"/>
    <w:rsid w:val="00FA11B9"/>
    <w:rsid w:val="00FA736C"/>
    <w:rsid w:val="00FA7F75"/>
    <w:rsid w:val="00FB0BD9"/>
    <w:rsid w:val="00FB208A"/>
    <w:rsid w:val="00FC0F32"/>
    <w:rsid w:val="00FC2009"/>
    <w:rsid w:val="00FC3EFD"/>
    <w:rsid w:val="00FC5540"/>
    <w:rsid w:val="00FC7C6E"/>
    <w:rsid w:val="00FD0C6D"/>
    <w:rsid w:val="00FD236C"/>
    <w:rsid w:val="00FD365E"/>
    <w:rsid w:val="00FD5D7B"/>
    <w:rsid w:val="00FE1CCE"/>
    <w:rsid w:val="00FF773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4437"/>
  <w15:docId w15:val="{3292180A-CBF8-4B35-B69C-00B6ED35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37"/>
  </w:style>
  <w:style w:type="paragraph" w:styleId="Ttulo1">
    <w:name w:val="heading 1"/>
    <w:basedOn w:val="Normal"/>
    <w:next w:val="Normal"/>
    <w:link w:val="Ttulo1Car"/>
    <w:uiPriority w:val="9"/>
    <w:qFormat/>
    <w:rsid w:val="004F1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81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0C77EA"/>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4F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F83"/>
    <w:rPr>
      <w:rFonts w:ascii="Segoe UI" w:hAnsi="Segoe UI" w:cs="Segoe UI"/>
      <w:sz w:val="18"/>
      <w:szCs w:val="18"/>
    </w:rPr>
  </w:style>
  <w:style w:type="paragraph" w:styleId="Prrafodelista">
    <w:name w:val="List Paragraph"/>
    <w:aliases w:val="Capítulo,MEDIDA,Titulo 6,Texto,Titulo 1,TIT 2 IND,Párrafo de Viñeta,Cuadrícula media 1 - Énfasis 21,List Paragraph1,Bullet List,FooterText,numbered,Paragraphe de liste1,lp1,Colorful List - Accent 11,tEXTO,List Paragraph,cuadro ghf1,INDI"/>
    <w:basedOn w:val="Normal"/>
    <w:link w:val="PrrafodelistaCar"/>
    <w:uiPriority w:val="34"/>
    <w:qFormat/>
    <w:rsid w:val="0071059C"/>
    <w:pPr>
      <w:ind w:left="720"/>
      <w:contextualSpacing/>
    </w:pPr>
  </w:style>
  <w:style w:type="character" w:styleId="Refdecomentario">
    <w:name w:val="annotation reference"/>
    <w:basedOn w:val="Fuentedeprrafopredeter"/>
    <w:uiPriority w:val="99"/>
    <w:semiHidden/>
    <w:unhideWhenUsed/>
    <w:rsid w:val="00E00B61"/>
    <w:rPr>
      <w:sz w:val="16"/>
      <w:szCs w:val="16"/>
    </w:rPr>
  </w:style>
  <w:style w:type="paragraph" w:styleId="Textocomentario">
    <w:name w:val="annotation text"/>
    <w:basedOn w:val="Normal"/>
    <w:link w:val="TextocomentarioCar"/>
    <w:uiPriority w:val="99"/>
    <w:semiHidden/>
    <w:unhideWhenUsed/>
    <w:rsid w:val="00E00B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B61"/>
    <w:rPr>
      <w:sz w:val="20"/>
      <w:szCs w:val="20"/>
    </w:rPr>
  </w:style>
  <w:style w:type="paragraph" w:styleId="Asuntodelcomentario">
    <w:name w:val="annotation subject"/>
    <w:basedOn w:val="Textocomentario"/>
    <w:next w:val="Textocomentario"/>
    <w:link w:val="AsuntodelcomentarioCar"/>
    <w:uiPriority w:val="99"/>
    <w:semiHidden/>
    <w:unhideWhenUsed/>
    <w:rsid w:val="00E00B61"/>
    <w:rPr>
      <w:b/>
      <w:bCs/>
    </w:rPr>
  </w:style>
  <w:style w:type="character" w:customStyle="1" w:styleId="AsuntodelcomentarioCar">
    <w:name w:val="Asunto del comentario Car"/>
    <w:basedOn w:val="TextocomentarioCar"/>
    <w:link w:val="Asuntodelcomentario"/>
    <w:uiPriority w:val="99"/>
    <w:semiHidden/>
    <w:rsid w:val="00E00B61"/>
    <w:rPr>
      <w:b/>
      <w:bCs/>
      <w:sz w:val="20"/>
      <w:szCs w:val="20"/>
    </w:rPr>
  </w:style>
  <w:style w:type="table" w:styleId="Tablaconcuadrcula">
    <w:name w:val="Table Grid"/>
    <w:basedOn w:val="Tablanormal"/>
    <w:uiPriority w:val="39"/>
    <w:rsid w:val="00FD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E351A"/>
    <w:pPr>
      <w:spacing w:after="0" w:line="240" w:lineRule="auto"/>
    </w:pPr>
  </w:style>
  <w:style w:type="character" w:customStyle="1" w:styleId="Ttulo1Car">
    <w:name w:val="Título 1 Car"/>
    <w:basedOn w:val="Fuentedeprrafopredeter"/>
    <w:link w:val="Ttulo1"/>
    <w:uiPriority w:val="9"/>
    <w:rsid w:val="004F1C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F1C95"/>
    <w:pPr>
      <w:outlineLvl w:val="9"/>
    </w:pPr>
    <w:rPr>
      <w:lang w:eastAsia="es-EC"/>
    </w:rPr>
  </w:style>
  <w:style w:type="paragraph" w:styleId="TDC1">
    <w:name w:val="toc 1"/>
    <w:basedOn w:val="Normal"/>
    <w:next w:val="Normal"/>
    <w:autoRedefine/>
    <w:uiPriority w:val="39"/>
    <w:unhideWhenUsed/>
    <w:rsid w:val="002E6A0C"/>
    <w:pPr>
      <w:tabs>
        <w:tab w:val="left" w:pos="440"/>
        <w:tab w:val="right" w:leader="dot" w:pos="8494"/>
      </w:tabs>
      <w:spacing w:after="100"/>
    </w:pPr>
  </w:style>
  <w:style w:type="character" w:styleId="Hipervnculo">
    <w:name w:val="Hyperlink"/>
    <w:basedOn w:val="Fuentedeprrafopredeter"/>
    <w:uiPriority w:val="99"/>
    <w:unhideWhenUsed/>
    <w:rsid w:val="004F1C95"/>
    <w:rPr>
      <w:color w:val="0563C1" w:themeColor="hyperlink"/>
      <w:u w:val="single"/>
    </w:rPr>
  </w:style>
  <w:style w:type="paragraph" w:styleId="Encabezado">
    <w:name w:val="header"/>
    <w:basedOn w:val="Normal"/>
    <w:link w:val="EncabezadoCar"/>
    <w:uiPriority w:val="99"/>
    <w:unhideWhenUsed/>
    <w:rsid w:val="00432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4A4"/>
  </w:style>
  <w:style w:type="paragraph" w:styleId="Piedepgina">
    <w:name w:val="footer"/>
    <w:basedOn w:val="Normal"/>
    <w:link w:val="PiedepginaCar"/>
    <w:uiPriority w:val="99"/>
    <w:unhideWhenUsed/>
    <w:rsid w:val="00432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4A4"/>
  </w:style>
  <w:style w:type="paragraph" w:styleId="TDC2">
    <w:name w:val="toc 2"/>
    <w:basedOn w:val="Normal"/>
    <w:next w:val="Normal"/>
    <w:autoRedefine/>
    <w:uiPriority w:val="39"/>
    <w:unhideWhenUsed/>
    <w:rsid w:val="004324A4"/>
    <w:pPr>
      <w:spacing w:after="100"/>
      <w:ind w:left="220"/>
    </w:pPr>
  </w:style>
  <w:style w:type="character" w:customStyle="1" w:styleId="PrrafodelistaCar">
    <w:name w:val="Párrafo de lista Car"/>
    <w:aliases w:val="Capítulo Car,MEDIDA Car,Titulo 6 Car,Texto Car,Titulo 1 Car,TIT 2 IND Car,Párrafo de Viñeta Car,Cuadrícula media 1 - Énfasis 21 Car,List Paragraph1 Car,Bullet List Car,FooterText Car,numbered Car,Paragraphe de liste1 Car,lp1 Car"/>
    <w:link w:val="Prrafodelista"/>
    <w:uiPriority w:val="34"/>
    <w:qFormat/>
    <w:rsid w:val="00B07CDE"/>
  </w:style>
  <w:style w:type="character" w:customStyle="1" w:styleId="Ttulo2Car">
    <w:name w:val="Título 2 Car"/>
    <w:basedOn w:val="Fuentedeprrafopredeter"/>
    <w:link w:val="Ttulo2"/>
    <w:uiPriority w:val="9"/>
    <w:semiHidden/>
    <w:rsid w:val="00281977"/>
    <w:rPr>
      <w:rFonts w:asciiTheme="majorHAnsi" w:eastAsiaTheme="majorEastAsia" w:hAnsiTheme="majorHAnsi" w:cstheme="majorBidi"/>
      <w:color w:val="2F5496" w:themeColor="accent1" w:themeShade="BF"/>
      <w:sz w:val="26"/>
      <w:szCs w:val="26"/>
    </w:rPr>
  </w:style>
  <w:style w:type="character" w:customStyle="1" w:styleId="object">
    <w:name w:val="object"/>
    <w:basedOn w:val="Fuentedeprrafopredeter"/>
    <w:rsid w:val="00107BDC"/>
  </w:style>
  <w:style w:type="character" w:styleId="Textoennegrita">
    <w:name w:val="Strong"/>
    <w:basedOn w:val="Fuentedeprrafopredeter"/>
    <w:uiPriority w:val="22"/>
    <w:qFormat/>
    <w:rsid w:val="0040173F"/>
    <w:rPr>
      <w:b/>
      <w:bCs/>
    </w:rPr>
  </w:style>
  <w:style w:type="character" w:customStyle="1" w:styleId="Ttulo3Car">
    <w:name w:val="Título 3 Car"/>
    <w:basedOn w:val="Fuentedeprrafopredeter"/>
    <w:link w:val="Ttulo3"/>
    <w:uiPriority w:val="9"/>
    <w:rsid w:val="000C77EA"/>
    <w:rPr>
      <w:rFonts w:ascii="Times New Roman" w:eastAsia="Times New Roman" w:hAnsi="Times New Roman" w:cs="Times New Roman"/>
      <w:b/>
      <w:bCs/>
      <w:sz w:val="27"/>
      <w:szCs w:val="27"/>
      <w:lang w:eastAsia="es-EC"/>
    </w:rPr>
  </w:style>
  <w:style w:type="paragraph" w:customStyle="1" w:styleId="Contenidodelatabla">
    <w:name w:val="Contenido de la tabla"/>
    <w:basedOn w:val="Normal"/>
    <w:rsid w:val="00635E1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5884">
      <w:bodyDiv w:val="1"/>
      <w:marLeft w:val="0"/>
      <w:marRight w:val="0"/>
      <w:marTop w:val="0"/>
      <w:marBottom w:val="0"/>
      <w:divBdr>
        <w:top w:val="none" w:sz="0" w:space="0" w:color="auto"/>
        <w:left w:val="none" w:sz="0" w:space="0" w:color="auto"/>
        <w:bottom w:val="none" w:sz="0" w:space="0" w:color="auto"/>
        <w:right w:val="none" w:sz="0" w:space="0" w:color="auto"/>
      </w:divBdr>
    </w:div>
    <w:div w:id="576671905">
      <w:bodyDiv w:val="1"/>
      <w:marLeft w:val="0"/>
      <w:marRight w:val="0"/>
      <w:marTop w:val="0"/>
      <w:marBottom w:val="0"/>
      <w:divBdr>
        <w:top w:val="none" w:sz="0" w:space="0" w:color="auto"/>
        <w:left w:val="none" w:sz="0" w:space="0" w:color="auto"/>
        <w:bottom w:val="none" w:sz="0" w:space="0" w:color="auto"/>
        <w:right w:val="none" w:sz="0" w:space="0" w:color="auto"/>
      </w:divBdr>
    </w:div>
    <w:div w:id="681782154">
      <w:bodyDiv w:val="1"/>
      <w:marLeft w:val="0"/>
      <w:marRight w:val="0"/>
      <w:marTop w:val="0"/>
      <w:marBottom w:val="0"/>
      <w:divBdr>
        <w:top w:val="none" w:sz="0" w:space="0" w:color="auto"/>
        <w:left w:val="none" w:sz="0" w:space="0" w:color="auto"/>
        <w:bottom w:val="none" w:sz="0" w:space="0" w:color="auto"/>
        <w:right w:val="none" w:sz="0" w:space="0" w:color="auto"/>
      </w:divBdr>
    </w:div>
    <w:div w:id="773785907">
      <w:bodyDiv w:val="1"/>
      <w:marLeft w:val="0"/>
      <w:marRight w:val="0"/>
      <w:marTop w:val="0"/>
      <w:marBottom w:val="0"/>
      <w:divBdr>
        <w:top w:val="none" w:sz="0" w:space="0" w:color="auto"/>
        <w:left w:val="none" w:sz="0" w:space="0" w:color="auto"/>
        <w:bottom w:val="none" w:sz="0" w:space="0" w:color="auto"/>
        <w:right w:val="none" w:sz="0" w:space="0" w:color="auto"/>
      </w:divBdr>
      <w:divsChild>
        <w:div w:id="212158854">
          <w:marLeft w:val="0"/>
          <w:marRight w:val="0"/>
          <w:marTop w:val="0"/>
          <w:marBottom w:val="0"/>
          <w:divBdr>
            <w:top w:val="none" w:sz="0" w:space="0" w:color="auto"/>
            <w:left w:val="none" w:sz="0" w:space="0" w:color="auto"/>
            <w:bottom w:val="none" w:sz="0" w:space="0" w:color="auto"/>
            <w:right w:val="none" w:sz="0" w:space="0" w:color="auto"/>
          </w:divBdr>
        </w:div>
        <w:div w:id="313335956">
          <w:marLeft w:val="0"/>
          <w:marRight w:val="0"/>
          <w:marTop w:val="0"/>
          <w:marBottom w:val="0"/>
          <w:divBdr>
            <w:top w:val="none" w:sz="0" w:space="0" w:color="auto"/>
            <w:left w:val="none" w:sz="0" w:space="0" w:color="auto"/>
            <w:bottom w:val="none" w:sz="0" w:space="0" w:color="auto"/>
            <w:right w:val="none" w:sz="0" w:space="0" w:color="auto"/>
          </w:divBdr>
        </w:div>
        <w:div w:id="332419326">
          <w:marLeft w:val="0"/>
          <w:marRight w:val="0"/>
          <w:marTop w:val="0"/>
          <w:marBottom w:val="0"/>
          <w:divBdr>
            <w:top w:val="none" w:sz="0" w:space="0" w:color="auto"/>
            <w:left w:val="none" w:sz="0" w:space="0" w:color="auto"/>
            <w:bottom w:val="none" w:sz="0" w:space="0" w:color="auto"/>
            <w:right w:val="none" w:sz="0" w:space="0" w:color="auto"/>
          </w:divBdr>
        </w:div>
        <w:div w:id="334305876">
          <w:marLeft w:val="0"/>
          <w:marRight w:val="0"/>
          <w:marTop w:val="0"/>
          <w:marBottom w:val="0"/>
          <w:divBdr>
            <w:top w:val="none" w:sz="0" w:space="0" w:color="auto"/>
            <w:left w:val="none" w:sz="0" w:space="0" w:color="auto"/>
            <w:bottom w:val="none" w:sz="0" w:space="0" w:color="auto"/>
            <w:right w:val="none" w:sz="0" w:space="0" w:color="auto"/>
          </w:divBdr>
        </w:div>
        <w:div w:id="454953887">
          <w:marLeft w:val="0"/>
          <w:marRight w:val="0"/>
          <w:marTop w:val="0"/>
          <w:marBottom w:val="0"/>
          <w:divBdr>
            <w:top w:val="none" w:sz="0" w:space="0" w:color="auto"/>
            <w:left w:val="none" w:sz="0" w:space="0" w:color="auto"/>
            <w:bottom w:val="none" w:sz="0" w:space="0" w:color="auto"/>
            <w:right w:val="none" w:sz="0" w:space="0" w:color="auto"/>
          </w:divBdr>
        </w:div>
        <w:div w:id="545139044">
          <w:marLeft w:val="0"/>
          <w:marRight w:val="0"/>
          <w:marTop w:val="0"/>
          <w:marBottom w:val="0"/>
          <w:divBdr>
            <w:top w:val="none" w:sz="0" w:space="0" w:color="auto"/>
            <w:left w:val="none" w:sz="0" w:space="0" w:color="auto"/>
            <w:bottom w:val="none" w:sz="0" w:space="0" w:color="auto"/>
            <w:right w:val="none" w:sz="0" w:space="0" w:color="auto"/>
          </w:divBdr>
        </w:div>
        <w:div w:id="564334862">
          <w:marLeft w:val="0"/>
          <w:marRight w:val="0"/>
          <w:marTop w:val="0"/>
          <w:marBottom w:val="0"/>
          <w:divBdr>
            <w:top w:val="none" w:sz="0" w:space="0" w:color="auto"/>
            <w:left w:val="none" w:sz="0" w:space="0" w:color="auto"/>
            <w:bottom w:val="none" w:sz="0" w:space="0" w:color="auto"/>
            <w:right w:val="none" w:sz="0" w:space="0" w:color="auto"/>
          </w:divBdr>
        </w:div>
        <w:div w:id="721098804">
          <w:marLeft w:val="0"/>
          <w:marRight w:val="0"/>
          <w:marTop w:val="0"/>
          <w:marBottom w:val="0"/>
          <w:divBdr>
            <w:top w:val="none" w:sz="0" w:space="0" w:color="auto"/>
            <w:left w:val="none" w:sz="0" w:space="0" w:color="auto"/>
            <w:bottom w:val="none" w:sz="0" w:space="0" w:color="auto"/>
            <w:right w:val="none" w:sz="0" w:space="0" w:color="auto"/>
          </w:divBdr>
        </w:div>
        <w:div w:id="727264757">
          <w:marLeft w:val="0"/>
          <w:marRight w:val="0"/>
          <w:marTop w:val="0"/>
          <w:marBottom w:val="0"/>
          <w:divBdr>
            <w:top w:val="none" w:sz="0" w:space="0" w:color="auto"/>
            <w:left w:val="none" w:sz="0" w:space="0" w:color="auto"/>
            <w:bottom w:val="none" w:sz="0" w:space="0" w:color="auto"/>
            <w:right w:val="none" w:sz="0" w:space="0" w:color="auto"/>
          </w:divBdr>
        </w:div>
        <w:div w:id="959846652">
          <w:marLeft w:val="0"/>
          <w:marRight w:val="0"/>
          <w:marTop w:val="0"/>
          <w:marBottom w:val="0"/>
          <w:divBdr>
            <w:top w:val="none" w:sz="0" w:space="0" w:color="auto"/>
            <w:left w:val="none" w:sz="0" w:space="0" w:color="auto"/>
            <w:bottom w:val="none" w:sz="0" w:space="0" w:color="auto"/>
            <w:right w:val="none" w:sz="0" w:space="0" w:color="auto"/>
          </w:divBdr>
        </w:div>
        <w:div w:id="1173841733">
          <w:marLeft w:val="0"/>
          <w:marRight w:val="0"/>
          <w:marTop w:val="0"/>
          <w:marBottom w:val="0"/>
          <w:divBdr>
            <w:top w:val="none" w:sz="0" w:space="0" w:color="auto"/>
            <w:left w:val="none" w:sz="0" w:space="0" w:color="auto"/>
            <w:bottom w:val="none" w:sz="0" w:space="0" w:color="auto"/>
            <w:right w:val="none" w:sz="0" w:space="0" w:color="auto"/>
          </w:divBdr>
        </w:div>
        <w:div w:id="1489396285">
          <w:marLeft w:val="0"/>
          <w:marRight w:val="0"/>
          <w:marTop w:val="0"/>
          <w:marBottom w:val="0"/>
          <w:divBdr>
            <w:top w:val="none" w:sz="0" w:space="0" w:color="auto"/>
            <w:left w:val="none" w:sz="0" w:space="0" w:color="auto"/>
            <w:bottom w:val="none" w:sz="0" w:space="0" w:color="auto"/>
            <w:right w:val="none" w:sz="0" w:space="0" w:color="auto"/>
          </w:divBdr>
        </w:div>
        <w:div w:id="1517115097">
          <w:marLeft w:val="0"/>
          <w:marRight w:val="0"/>
          <w:marTop w:val="0"/>
          <w:marBottom w:val="0"/>
          <w:divBdr>
            <w:top w:val="none" w:sz="0" w:space="0" w:color="auto"/>
            <w:left w:val="none" w:sz="0" w:space="0" w:color="auto"/>
            <w:bottom w:val="none" w:sz="0" w:space="0" w:color="auto"/>
            <w:right w:val="none" w:sz="0" w:space="0" w:color="auto"/>
          </w:divBdr>
        </w:div>
        <w:div w:id="1567257418">
          <w:marLeft w:val="0"/>
          <w:marRight w:val="0"/>
          <w:marTop w:val="0"/>
          <w:marBottom w:val="0"/>
          <w:divBdr>
            <w:top w:val="none" w:sz="0" w:space="0" w:color="auto"/>
            <w:left w:val="none" w:sz="0" w:space="0" w:color="auto"/>
            <w:bottom w:val="none" w:sz="0" w:space="0" w:color="auto"/>
            <w:right w:val="none" w:sz="0" w:space="0" w:color="auto"/>
          </w:divBdr>
        </w:div>
        <w:div w:id="1616912190">
          <w:marLeft w:val="0"/>
          <w:marRight w:val="0"/>
          <w:marTop w:val="0"/>
          <w:marBottom w:val="0"/>
          <w:divBdr>
            <w:top w:val="none" w:sz="0" w:space="0" w:color="auto"/>
            <w:left w:val="none" w:sz="0" w:space="0" w:color="auto"/>
            <w:bottom w:val="none" w:sz="0" w:space="0" w:color="auto"/>
            <w:right w:val="none" w:sz="0" w:space="0" w:color="auto"/>
          </w:divBdr>
        </w:div>
        <w:div w:id="1773819465">
          <w:marLeft w:val="0"/>
          <w:marRight w:val="0"/>
          <w:marTop w:val="0"/>
          <w:marBottom w:val="0"/>
          <w:divBdr>
            <w:top w:val="none" w:sz="0" w:space="0" w:color="auto"/>
            <w:left w:val="none" w:sz="0" w:space="0" w:color="auto"/>
            <w:bottom w:val="none" w:sz="0" w:space="0" w:color="auto"/>
            <w:right w:val="none" w:sz="0" w:space="0" w:color="auto"/>
          </w:divBdr>
        </w:div>
        <w:div w:id="1879123461">
          <w:marLeft w:val="0"/>
          <w:marRight w:val="0"/>
          <w:marTop w:val="0"/>
          <w:marBottom w:val="0"/>
          <w:divBdr>
            <w:top w:val="none" w:sz="0" w:space="0" w:color="auto"/>
            <w:left w:val="none" w:sz="0" w:space="0" w:color="auto"/>
            <w:bottom w:val="none" w:sz="0" w:space="0" w:color="auto"/>
            <w:right w:val="none" w:sz="0" w:space="0" w:color="auto"/>
          </w:divBdr>
        </w:div>
        <w:div w:id="1940287730">
          <w:marLeft w:val="0"/>
          <w:marRight w:val="0"/>
          <w:marTop w:val="0"/>
          <w:marBottom w:val="0"/>
          <w:divBdr>
            <w:top w:val="none" w:sz="0" w:space="0" w:color="auto"/>
            <w:left w:val="none" w:sz="0" w:space="0" w:color="auto"/>
            <w:bottom w:val="none" w:sz="0" w:space="0" w:color="auto"/>
            <w:right w:val="none" w:sz="0" w:space="0" w:color="auto"/>
          </w:divBdr>
        </w:div>
        <w:div w:id="1992902828">
          <w:marLeft w:val="0"/>
          <w:marRight w:val="0"/>
          <w:marTop w:val="0"/>
          <w:marBottom w:val="0"/>
          <w:divBdr>
            <w:top w:val="none" w:sz="0" w:space="0" w:color="auto"/>
            <w:left w:val="none" w:sz="0" w:space="0" w:color="auto"/>
            <w:bottom w:val="none" w:sz="0" w:space="0" w:color="auto"/>
            <w:right w:val="none" w:sz="0" w:space="0" w:color="auto"/>
          </w:divBdr>
        </w:div>
      </w:divsChild>
    </w:div>
    <w:div w:id="1131634081">
      <w:bodyDiv w:val="1"/>
      <w:marLeft w:val="0"/>
      <w:marRight w:val="0"/>
      <w:marTop w:val="0"/>
      <w:marBottom w:val="0"/>
      <w:divBdr>
        <w:top w:val="none" w:sz="0" w:space="0" w:color="auto"/>
        <w:left w:val="none" w:sz="0" w:space="0" w:color="auto"/>
        <w:bottom w:val="none" w:sz="0" w:space="0" w:color="auto"/>
        <w:right w:val="none" w:sz="0" w:space="0" w:color="auto"/>
      </w:divBdr>
    </w:div>
    <w:div w:id="1236092938">
      <w:bodyDiv w:val="1"/>
      <w:marLeft w:val="0"/>
      <w:marRight w:val="0"/>
      <w:marTop w:val="0"/>
      <w:marBottom w:val="0"/>
      <w:divBdr>
        <w:top w:val="none" w:sz="0" w:space="0" w:color="auto"/>
        <w:left w:val="none" w:sz="0" w:space="0" w:color="auto"/>
        <w:bottom w:val="none" w:sz="0" w:space="0" w:color="auto"/>
        <w:right w:val="none" w:sz="0" w:space="0" w:color="auto"/>
      </w:divBdr>
    </w:div>
    <w:div w:id="1275482093">
      <w:bodyDiv w:val="1"/>
      <w:marLeft w:val="0"/>
      <w:marRight w:val="0"/>
      <w:marTop w:val="0"/>
      <w:marBottom w:val="0"/>
      <w:divBdr>
        <w:top w:val="none" w:sz="0" w:space="0" w:color="auto"/>
        <w:left w:val="none" w:sz="0" w:space="0" w:color="auto"/>
        <w:bottom w:val="none" w:sz="0" w:space="0" w:color="auto"/>
        <w:right w:val="none" w:sz="0" w:space="0" w:color="auto"/>
      </w:divBdr>
    </w:div>
    <w:div w:id="1488790920">
      <w:bodyDiv w:val="1"/>
      <w:marLeft w:val="0"/>
      <w:marRight w:val="0"/>
      <w:marTop w:val="0"/>
      <w:marBottom w:val="0"/>
      <w:divBdr>
        <w:top w:val="none" w:sz="0" w:space="0" w:color="auto"/>
        <w:left w:val="none" w:sz="0" w:space="0" w:color="auto"/>
        <w:bottom w:val="none" w:sz="0" w:space="0" w:color="auto"/>
        <w:right w:val="none" w:sz="0" w:space="0" w:color="auto"/>
      </w:divBdr>
    </w:div>
    <w:div w:id="1546679252">
      <w:bodyDiv w:val="1"/>
      <w:marLeft w:val="0"/>
      <w:marRight w:val="0"/>
      <w:marTop w:val="0"/>
      <w:marBottom w:val="0"/>
      <w:divBdr>
        <w:top w:val="none" w:sz="0" w:space="0" w:color="auto"/>
        <w:left w:val="none" w:sz="0" w:space="0" w:color="auto"/>
        <w:bottom w:val="none" w:sz="0" w:space="0" w:color="auto"/>
        <w:right w:val="none" w:sz="0" w:space="0" w:color="auto"/>
      </w:divBdr>
    </w:div>
    <w:div w:id="1566837597">
      <w:bodyDiv w:val="1"/>
      <w:marLeft w:val="0"/>
      <w:marRight w:val="0"/>
      <w:marTop w:val="0"/>
      <w:marBottom w:val="0"/>
      <w:divBdr>
        <w:top w:val="none" w:sz="0" w:space="0" w:color="auto"/>
        <w:left w:val="none" w:sz="0" w:space="0" w:color="auto"/>
        <w:bottom w:val="none" w:sz="0" w:space="0" w:color="auto"/>
        <w:right w:val="none" w:sz="0" w:space="0" w:color="auto"/>
      </w:divBdr>
    </w:div>
    <w:div w:id="1636327496">
      <w:bodyDiv w:val="1"/>
      <w:marLeft w:val="0"/>
      <w:marRight w:val="0"/>
      <w:marTop w:val="0"/>
      <w:marBottom w:val="0"/>
      <w:divBdr>
        <w:top w:val="none" w:sz="0" w:space="0" w:color="auto"/>
        <w:left w:val="none" w:sz="0" w:space="0" w:color="auto"/>
        <w:bottom w:val="none" w:sz="0" w:space="0" w:color="auto"/>
        <w:right w:val="none" w:sz="0" w:space="0" w:color="auto"/>
      </w:divBdr>
    </w:div>
    <w:div w:id="1650284059">
      <w:bodyDiv w:val="1"/>
      <w:marLeft w:val="0"/>
      <w:marRight w:val="0"/>
      <w:marTop w:val="0"/>
      <w:marBottom w:val="0"/>
      <w:divBdr>
        <w:top w:val="none" w:sz="0" w:space="0" w:color="auto"/>
        <w:left w:val="none" w:sz="0" w:space="0" w:color="auto"/>
        <w:bottom w:val="none" w:sz="0" w:space="0" w:color="auto"/>
        <w:right w:val="none" w:sz="0" w:space="0" w:color="auto"/>
      </w:divBdr>
    </w:div>
    <w:div w:id="1835101376">
      <w:bodyDiv w:val="1"/>
      <w:marLeft w:val="0"/>
      <w:marRight w:val="0"/>
      <w:marTop w:val="0"/>
      <w:marBottom w:val="0"/>
      <w:divBdr>
        <w:top w:val="none" w:sz="0" w:space="0" w:color="auto"/>
        <w:left w:val="none" w:sz="0" w:space="0" w:color="auto"/>
        <w:bottom w:val="none" w:sz="0" w:space="0" w:color="auto"/>
        <w:right w:val="none" w:sz="0" w:space="0" w:color="auto"/>
      </w:divBdr>
      <w:divsChild>
        <w:div w:id="701169852">
          <w:marLeft w:val="0"/>
          <w:marRight w:val="0"/>
          <w:marTop w:val="0"/>
          <w:marBottom w:val="0"/>
          <w:divBdr>
            <w:top w:val="none" w:sz="0" w:space="0" w:color="auto"/>
            <w:left w:val="none" w:sz="0" w:space="0" w:color="auto"/>
            <w:bottom w:val="none" w:sz="0" w:space="0" w:color="auto"/>
            <w:right w:val="none" w:sz="0" w:space="0" w:color="auto"/>
          </w:divBdr>
        </w:div>
        <w:div w:id="792096869">
          <w:marLeft w:val="0"/>
          <w:marRight w:val="0"/>
          <w:marTop w:val="0"/>
          <w:marBottom w:val="0"/>
          <w:divBdr>
            <w:top w:val="none" w:sz="0" w:space="0" w:color="auto"/>
            <w:left w:val="none" w:sz="0" w:space="0" w:color="auto"/>
            <w:bottom w:val="none" w:sz="0" w:space="0" w:color="auto"/>
            <w:right w:val="none" w:sz="0" w:space="0" w:color="auto"/>
          </w:divBdr>
        </w:div>
      </w:divsChild>
    </w:div>
    <w:div w:id="1843230842">
      <w:bodyDiv w:val="1"/>
      <w:marLeft w:val="0"/>
      <w:marRight w:val="0"/>
      <w:marTop w:val="0"/>
      <w:marBottom w:val="0"/>
      <w:divBdr>
        <w:top w:val="none" w:sz="0" w:space="0" w:color="auto"/>
        <w:left w:val="none" w:sz="0" w:space="0" w:color="auto"/>
        <w:bottom w:val="none" w:sz="0" w:space="0" w:color="auto"/>
        <w:right w:val="none" w:sz="0" w:space="0" w:color="auto"/>
      </w:divBdr>
    </w:div>
    <w:div w:id="191038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BB5E-0F10-4D7D-B9D0-DE7B167F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11767</Words>
  <Characters>64719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Gallegos</dc:creator>
  <cp:keywords/>
  <dc:description/>
  <cp:lastModifiedBy>María Belén Rivera Ojeda</cp:lastModifiedBy>
  <cp:revision>2</cp:revision>
  <cp:lastPrinted>2022-05-31T14:58:00Z</cp:lastPrinted>
  <dcterms:created xsi:type="dcterms:W3CDTF">2024-10-22T16:20:00Z</dcterms:created>
  <dcterms:modified xsi:type="dcterms:W3CDTF">2024-10-22T16:20:00Z</dcterms:modified>
</cp:coreProperties>
</file>